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4D06" w14:textId="77777777" w:rsidR="00CF3702" w:rsidRPr="006547F2" w:rsidRDefault="00CF3702" w:rsidP="00CF3702">
      <w:pPr>
        <w:pStyle w:val="Heading3"/>
        <w:jc w:val="center"/>
        <w:rPr>
          <w:rFonts w:asciiTheme="majorBidi" w:hAnsiTheme="majorBidi" w:cstheme="majorBidi"/>
          <w:color w:val="5B9BD5" w:themeColor="accent1"/>
          <w:sz w:val="36"/>
          <w:szCs w:val="36"/>
          <w14:shadow w14:blurRad="50800" w14:dist="38100" w14:dir="2700000" w14:sx="100000" w14:sy="100000" w14:kx="0" w14:ky="0" w14:algn="tl">
            <w14:srgbClr w14:val="000000">
              <w14:alpha w14:val="60000"/>
            </w14:srgbClr>
          </w14:shadow>
        </w:rPr>
      </w:pPr>
      <w:r w:rsidRPr="006547F2">
        <w:rPr>
          <w:rStyle w:val="Strong"/>
          <w:rFonts w:asciiTheme="majorBidi" w:hAnsiTheme="majorBidi" w:cstheme="majorBidi"/>
          <w:color w:val="5B9BD5" w:themeColor="accent1"/>
          <w:sz w:val="36"/>
          <w:szCs w:val="36"/>
          <w14:shadow w14:blurRad="50800" w14:dist="38100" w14:dir="2700000" w14:sx="100000" w14:sy="100000" w14:kx="0" w14:ky="0" w14:algn="tl">
            <w14:srgbClr w14:val="000000">
              <w14:alpha w14:val="60000"/>
            </w14:srgbClr>
          </w14:shadow>
        </w:rPr>
        <w:t>The Potential Protective Effect of Probiotics on High-Fat Diet-Induced Cardiomyopathy in Male Albino Rats; the Possible Role of Peroxisome Proliferator- Activated Receptor- Gamma (</w:t>
      </w:r>
      <w:r w:rsidRPr="006547F2">
        <w:rPr>
          <w:rFonts w:asciiTheme="majorBidi" w:hAnsiTheme="majorBidi" w:cstheme="majorBidi"/>
          <w:color w:val="5B9BD5" w:themeColor="accent1"/>
          <w:sz w:val="36"/>
          <w:szCs w:val="36"/>
        </w:rPr>
        <w:t>PPAR-γ)</w:t>
      </w:r>
    </w:p>
    <w:p w14:paraId="24C01351" w14:textId="77777777" w:rsidR="00EA6EFB" w:rsidRPr="003473C1" w:rsidRDefault="00EA6EFB" w:rsidP="00355776">
      <w:pPr>
        <w:tabs>
          <w:tab w:val="left" w:pos="4390"/>
        </w:tabs>
        <w:spacing w:line="276" w:lineRule="auto"/>
        <w:ind w:firstLine="720"/>
        <w:jc w:val="both"/>
        <w:rPr>
          <w:rFonts w:asciiTheme="majorBidi" w:hAnsiTheme="majorBidi" w:cstheme="majorBidi"/>
          <w:sz w:val="28"/>
          <w:szCs w:val="28"/>
        </w:rPr>
      </w:pPr>
      <w:r w:rsidRPr="003473C1">
        <w:rPr>
          <w:rFonts w:asciiTheme="majorBidi" w:hAnsiTheme="majorBidi" w:cstheme="majorBidi"/>
          <w:b/>
          <w:bCs/>
          <w:sz w:val="28"/>
          <w:szCs w:val="28"/>
        </w:rPr>
        <w:t>Abstract</w:t>
      </w:r>
      <w:r w:rsidRPr="003473C1">
        <w:rPr>
          <w:rFonts w:asciiTheme="majorBidi" w:hAnsiTheme="majorBidi" w:cstheme="majorBidi"/>
          <w:sz w:val="28"/>
          <w:szCs w:val="28"/>
        </w:rPr>
        <w:t>:</w:t>
      </w:r>
      <w:r>
        <w:rPr>
          <w:rFonts w:asciiTheme="majorBidi" w:hAnsiTheme="majorBidi" w:cstheme="majorBidi"/>
          <w:sz w:val="28"/>
          <w:szCs w:val="28"/>
        </w:rPr>
        <w:tab/>
      </w:r>
    </w:p>
    <w:p w14:paraId="44F28E5E" w14:textId="283DD132" w:rsidR="00915CD8" w:rsidRPr="003E76B7" w:rsidRDefault="00EA6EFB" w:rsidP="00E11048">
      <w:pPr>
        <w:pStyle w:val="Default"/>
        <w:spacing w:before="120" w:after="120"/>
        <w:ind w:right="-23"/>
        <w:jc w:val="both"/>
        <w:rPr>
          <w:rFonts w:asciiTheme="majorBidi" w:hAnsiTheme="majorBidi" w:cstheme="majorBidi"/>
          <w:color w:val="auto"/>
          <w:sz w:val="28"/>
          <w:szCs w:val="28"/>
          <w:rtl/>
        </w:rPr>
      </w:pPr>
      <w:r w:rsidRPr="003E76B7">
        <w:rPr>
          <w:rFonts w:asciiTheme="majorBidi" w:hAnsiTheme="majorBidi" w:cstheme="majorBidi"/>
          <w:color w:val="auto"/>
          <w:sz w:val="28"/>
          <w:szCs w:val="28"/>
        </w:rPr>
        <w:t xml:space="preserve"> </w:t>
      </w:r>
      <w:r w:rsidRPr="003E76B7">
        <w:rPr>
          <w:rFonts w:asciiTheme="majorBidi" w:hAnsiTheme="majorBidi" w:cstheme="majorBidi"/>
          <w:b/>
          <w:bCs/>
          <w:color w:val="auto"/>
          <w:sz w:val="28"/>
          <w:szCs w:val="28"/>
        </w:rPr>
        <w:t>Background:</w:t>
      </w:r>
      <w:r w:rsidRPr="003E76B7">
        <w:rPr>
          <w:color w:val="auto"/>
          <w:sz w:val="28"/>
          <w:szCs w:val="28"/>
        </w:rPr>
        <w:t xml:space="preserve"> Overconsumption of High Fat diet (HFD) is one of the major contributors to the current epidemic of cardiomyopathy</w:t>
      </w:r>
      <w:r w:rsidRPr="003E76B7">
        <w:rPr>
          <w:rFonts w:asciiTheme="majorBidi" w:hAnsiTheme="majorBidi" w:cstheme="majorBidi"/>
          <w:color w:val="auto"/>
          <w:sz w:val="28"/>
          <w:szCs w:val="28"/>
        </w:rPr>
        <w:t>. Probiot</w:t>
      </w:r>
      <w:r w:rsidR="000B6B23" w:rsidRPr="003E76B7">
        <w:rPr>
          <w:rFonts w:asciiTheme="majorBidi" w:hAnsiTheme="majorBidi" w:cstheme="majorBidi"/>
          <w:color w:val="auto"/>
          <w:sz w:val="28"/>
          <w:szCs w:val="28"/>
        </w:rPr>
        <w:t>ics</w:t>
      </w:r>
      <w:r w:rsidRPr="003E76B7">
        <w:rPr>
          <w:rFonts w:asciiTheme="majorBidi" w:hAnsiTheme="majorBidi" w:cstheme="majorBidi"/>
          <w:color w:val="auto"/>
          <w:sz w:val="28"/>
          <w:szCs w:val="28"/>
        </w:rPr>
        <w:t xml:space="preserve"> provide health benefits to the host when ingested in appropriate amounts and it is one of the physiological triggers of</w:t>
      </w:r>
      <w:r w:rsidRPr="003E76B7">
        <w:rPr>
          <w:color w:val="auto"/>
          <w:sz w:val="28"/>
          <w:szCs w:val="28"/>
        </w:rPr>
        <w:t xml:space="preserve"> Peroxisome Proliferator- Activated Receptor- Gamma </w:t>
      </w:r>
      <w:r w:rsidRPr="003E76B7">
        <w:rPr>
          <w:rStyle w:val="Strong"/>
          <w:rFonts w:asciiTheme="majorBidi" w:hAnsiTheme="majorBidi" w:cstheme="majorBidi"/>
          <w:color w:val="auto"/>
          <w:sz w:val="28"/>
          <w:szCs w:val="28"/>
          <w14:shadow w14:blurRad="50800" w14:dist="38100" w14:dir="2700000" w14:sx="100000" w14:sy="100000" w14:kx="0" w14:ky="0" w14:algn="tl">
            <w14:srgbClr w14:val="000000">
              <w14:alpha w14:val="60000"/>
            </w14:srgbClr>
          </w14:shadow>
        </w:rPr>
        <w:t>(</w:t>
      </w:r>
      <w:r w:rsidRPr="003E76B7">
        <w:rPr>
          <w:rFonts w:asciiTheme="majorBidi" w:hAnsiTheme="majorBidi" w:cstheme="majorBidi"/>
          <w:color w:val="auto"/>
          <w:sz w:val="28"/>
          <w:szCs w:val="28"/>
        </w:rPr>
        <w:t>PPAR-γ)</w:t>
      </w:r>
      <w:r w:rsidRPr="003E76B7">
        <w:rPr>
          <w:rFonts w:asciiTheme="majorBidi" w:hAnsiTheme="majorBidi" w:cstheme="majorBidi"/>
          <w:b/>
          <w:bCs/>
          <w:color w:val="auto"/>
          <w:sz w:val="28"/>
          <w:szCs w:val="28"/>
        </w:rPr>
        <w:t xml:space="preserve"> Aim:</w:t>
      </w:r>
      <w:r w:rsidRPr="003E76B7">
        <w:rPr>
          <w:rFonts w:asciiTheme="majorBidi" w:hAnsiTheme="majorBidi" w:cstheme="majorBidi"/>
          <w:color w:val="auto"/>
          <w:sz w:val="28"/>
          <w:szCs w:val="28"/>
        </w:rPr>
        <w:t xml:space="preserve"> </w:t>
      </w:r>
      <w:r w:rsidRPr="003E76B7">
        <w:rPr>
          <w:rFonts w:asciiTheme="majorBidi" w:hAnsiTheme="majorBidi" w:cstheme="majorBidi"/>
          <w:color w:val="auto"/>
          <w:sz w:val="28"/>
          <w:szCs w:val="28"/>
          <w:lang w:bidi="en-US"/>
        </w:rPr>
        <w:t>This study aimed to investigate the</w:t>
      </w:r>
      <w:r w:rsidRPr="003E76B7">
        <w:rPr>
          <w:rFonts w:asciiTheme="majorBidi" w:hAnsiTheme="majorBidi" w:cstheme="majorBidi"/>
          <w:color w:val="auto"/>
          <w:sz w:val="28"/>
          <w:szCs w:val="28"/>
        </w:rPr>
        <w:t xml:space="preserve"> effect of probiotics on cardiomyopathy induced by HFD in rats and to explore the role of PPAR-γ in this process. </w:t>
      </w:r>
      <w:r w:rsidRPr="003E76B7">
        <w:rPr>
          <w:rFonts w:asciiTheme="majorBidi" w:hAnsiTheme="majorBidi" w:cstheme="majorBidi"/>
          <w:b/>
          <w:bCs/>
          <w:color w:val="auto"/>
          <w:sz w:val="28"/>
          <w:szCs w:val="28"/>
        </w:rPr>
        <w:t>Methods</w:t>
      </w:r>
      <w:r w:rsidRPr="003E76B7">
        <w:rPr>
          <w:rFonts w:asciiTheme="majorBidi" w:hAnsiTheme="majorBidi" w:cstheme="majorBidi"/>
          <w:color w:val="auto"/>
          <w:sz w:val="28"/>
          <w:szCs w:val="28"/>
        </w:rPr>
        <w:t xml:space="preserve">: </w:t>
      </w:r>
      <w:r w:rsidR="00EE7FE0" w:rsidRPr="003E76B7">
        <w:rPr>
          <w:rFonts w:asciiTheme="majorBidi" w:hAnsiTheme="majorBidi" w:cstheme="majorBidi"/>
          <w:color w:val="auto"/>
          <w:sz w:val="28"/>
          <w:szCs w:val="28"/>
          <w:shd w:val="clear" w:color="auto" w:fill="FFFFFF"/>
        </w:rPr>
        <w:t>24</w:t>
      </w:r>
      <w:r w:rsidRPr="003E76B7">
        <w:rPr>
          <w:rFonts w:asciiTheme="majorBidi" w:hAnsiTheme="majorBidi" w:cstheme="majorBidi"/>
          <w:color w:val="auto"/>
          <w:sz w:val="28"/>
          <w:szCs w:val="28"/>
          <w:shd w:val="clear" w:color="auto" w:fill="FFFFFF"/>
        </w:rPr>
        <w:t xml:space="preserve"> adult </w:t>
      </w:r>
      <w:r w:rsidR="00852695" w:rsidRPr="003E76B7">
        <w:rPr>
          <w:rFonts w:asciiTheme="majorBidi" w:hAnsiTheme="majorBidi" w:cstheme="majorBidi"/>
          <w:color w:val="auto"/>
          <w:sz w:val="28"/>
          <w:szCs w:val="28"/>
          <w:shd w:val="clear" w:color="auto" w:fill="FFFFFF"/>
        </w:rPr>
        <w:t>Wister</w:t>
      </w:r>
      <w:r w:rsidRPr="003E76B7">
        <w:rPr>
          <w:rFonts w:asciiTheme="majorBidi" w:hAnsiTheme="majorBidi" w:cstheme="majorBidi"/>
          <w:color w:val="auto"/>
          <w:sz w:val="28"/>
          <w:szCs w:val="28"/>
          <w:shd w:val="clear" w:color="auto" w:fill="FFFFFF"/>
        </w:rPr>
        <w:t xml:space="preserve"> albino male rats</w:t>
      </w:r>
      <w:r w:rsidRPr="003E76B7">
        <w:rPr>
          <w:rFonts w:asciiTheme="majorBidi" w:hAnsiTheme="majorBidi" w:cstheme="majorBidi"/>
          <w:color w:val="auto"/>
          <w:sz w:val="28"/>
          <w:szCs w:val="28"/>
        </w:rPr>
        <w:t xml:space="preserve"> divided </w:t>
      </w:r>
      <w:r w:rsidR="00EE7FE0" w:rsidRPr="003E76B7">
        <w:rPr>
          <w:rFonts w:asciiTheme="majorBidi" w:hAnsiTheme="majorBidi" w:cstheme="majorBidi"/>
          <w:color w:val="auto"/>
          <w:sz w:val="28"/>
          <w:szCs w:val="28"/>
        </w:rPr>
        <w:t xml:space="preserve">into 4 </w:t>
      </w:r>
      <w:r w:rsidRPr="003E76B7">
        <w:rPr>
          <w:rFonts w:asciiTheme="majorBidi" w:hAnsiTheme="majorBidi" w:cstheme="majorBidi"/>
          <w:color w:val="auto"/>
          <w:sz w:val="28"/>
          <w:szCs w:val="28"/>
        </w:rPr>
        <w:t xml:space="preserve">groups: </w:t>
      </w:r>
      <w:r w:rsidR="004653D1" w:rsidRPr="003E76B7">
        <w:rPr>
          <w:rFonts w:asciiTheme="majorBidi" w:hAnsiTheme="majorBidi" w:cstheme="majorBidi"/>
          <w:color w:val="auto"/>
          <w:sz w:val="28"/>
          <w:szCs w:val="28"/>
        </w:rPr>
        <w:t xml:space="preserve">group I (control group): </w:t>
      </w:r>
      <w:r w:rsidR="004653D1" w:rsidRPr="003E76B7">
        <w:rPr>
          <w:rFonts w:eastAsia="Calibri"/>
          <w:color w:val="auto"/>
          <w:sz w:val="28"/>
          <w:szCs w:val="28"/>
        </w:rPr>
        <w:t>rats received normal diet</w:t>
      </w:r>
      <w:r w:rsidRPr="003E76B7">
        <w:rPr>
          <w:rFonts w:asciiTheme="majorBidi" w:hAnsiTheme="majorBidi" w:cstheme="majorBidi"/>
          <w:color w:val="auto"/>
          <w:sz w:val="28"/>
          <w:szCs w:val="28"/>
        </w:rPr>
        <w:t xml:space="preserve">, </w:t>
      </w:r>
      <w:r w:rsidR="004653D1" w:rsidRPr="003E76B7">
        <w:rPr>
          <w:rFonts w:asciiTheme="majorBidi" w:hAnsiTheme="majorBidi" w:cstheme="majorBidi"/>
          <w:color w:val="auto"/>
          <w:sz w:val="28"/>
          <w:szCs w:val="28"/>
        </w:rPr>
        <w:t>group II(</w:t>
      </w:r>
      <w:r w:rsidRPr="003E76B7">
        <w:rPr>
          <w:rFonts w:asciiTheme="majorBidi" w:hAnsiTheme="majorBidi" w:cstheme="majorBidi"/>
          <w:color w:val="auto"/>
          <w:sz w:val="28"/>
          <w:szCs w:val="28"/>
        </w:rPr>
        <w:t>HFD group</w:t>
      </w:r>
      <w:r w:rsidR="004653D1" w:rsidRPr="003E76B7">
        <w:rPr>
          <w:rFonts w:asciiTheme="majorBidi" w:hAnsiTheme="majorBidi" w:cstheme="majorBidi"/>
          <w:color w:val="auto"/>
          <w:sz w:val="28"/>
          <w:szCs w:val="28"/>
        </w:rPr>
        <w:t xml:space="preserve">): </w:t>
      </w:r>
      <w:r w:rsidR="004653D1" w:rsidRPr="003E76B7">
        <w:rPr>
          <w:rFonts w:eastAsia="Calibri"/>
          <w:color w:val="auto"/>
          <w:sz w:val="28"/>
          <w:szCs w:val="28"/>
        </w:rPr>
        <w:t>rats received HFD for 8 weeks</w:t>
      </w:r>
      <w:r w:rsidRPr="003E76B7">
        <w:rPr>
          <w:rFonts w:asciiTheme="majorBidi" w:hAnsiTheme="majorBidi" w:cstheme="majorBidi"/>
          <w:color w:val="auto"/>
          <w:sz w:val="28"/>
          <w:szCs w:val="28"/>
        </w:rPr>
        <w:t>,</w:t>
      </w:r>
      <w:r w:rsidR="004653D1" w:rsidRPr="003E76B7">
        <w:rPr>
          <w:rFonts w:asciiTheme="majorBidi" w:hAnsiTheme="majorBidi" w:cstheme="majorBidi"/>
          <w:color w:val="auto"/>
          <w:sz w:val="28"/>
          <w:szCs w:val="28"/>
        </w:rPr>
        <w:t xml:space="preserve"> group III(</w:t>
      </w:r>
      <w:r w:rsidRPr="003E76B7">
        <w:rPr>
          <w:rFonts w:asciiTheme="majorBidi" w:hAnsiTheme="majorBidi" w:cstheme="majorBidi"/>
          <w:color w:val="auto"/>
          <w:sz w:val="28"/>
          <w:szCs w:val="28"/>
        </w:rPr>
        <w:t>Probiotics group</w:t>
      </w:r>
      <w:r w:rsidR="004653D1" w:rsidRPr="003E76B7">
        <w:rPr>
          <w:rFonts w:asciiTheme="majorBidi" w:hAnsiTheme="majorBidi" w:cstheme="majorBidi"/>
          <w:color w:val="auto"/>
          <w:sz w:val="28"/>
          <w:szCs w:val="28"/>
        </w:rPr>
        <w:t xml:space="preserve">): </w:t>
      </w:r>
      <w:r w:rsidR="004653D1" w:rsidRPr="003E76B7">
        <w:rPr>
          <w:rFonts w:eastAsia="Calibri"/>
          <w:color w:val="auto"/>
          <w:sz w:val="28"/>
          <w:szCs w:val="28"/>
        </w:rPr>
        <w:t>rats received normal diet with probiotics</w:t>
      </w:r>
      <w:r w:rsidR="000B6B23" w:rsidRPr="003E76B7">
        <w:rPr>
          <w:rFonts w:asciiTheme="majorBidi" w:hAnsiTheme="majorBidi" w:cstheme="majorBidi"/>
          <w:color w:val="auto"/>
          <w:sz w:val="28"/>
          <w:szCs w:val="28"/>
        </w:rPr>
        <w:t>&amp;</w:t>
      </w:r>
      <w:r w:rsidRPr="003E76B7">
        <w:rPr>
          <w:rFonts w:asciiTheme="majorBidi" w:hAnsiTheme="majorBidi" w:cstheme="majorBidi"/>
          <w:color w:val="auto"/>
          <w:sz w:val="28"/>
          <w:szCs w:val="28"/>
        </w:rPr>
        <w:t xml:space="preserve"> </w:t>
      </w:r>
      <w:r w:rsidR="004653D1" w:rsidRPr="003E76B7">
        <w:rPr>
          <w:rFonts w:asciiTheme="majorBidi" w:hAnsiTheme="majorBidi" w:cstheme="majorBidi"/>
          <w:color w:val="auto"/>
          <w:sz w:val="28"/>
          <w:szCs w:val="28"/>
        </w:rPr>
        <w:t>group IV(</w:t>
      </w:r>
      <w:r w:rsidRPr="003E76B7">
        <w:rPr>
          <w:rFonts w:asciiTheme="majorBidi" w:hAnsiTheme="majorBidi" w:cstheme="majorBidi"/>
          <w:color w:val="auto"/>
          <w:sz w:val="28"/>
          <w:szCs w:val="28"/>
        </w:rPr>
        <w:t>Probiotics + HFD group</w:t>
      </w:r>
      <w:r w:rsidR="004653D1" w:rsidRPr="003E76B7">
        <w:rPr>
          <w:rFonts w:asciiTheme="majorBidi" w:hAnsiTheme="majorBidi" w:cstheme="majorBidi"/>
          <w:color w:val="auto"/>
          <w:sz w:val="28"/>
          <w:szCs w:val="28"/>
        </w:rPr>
        <w:t>):</w:t>
      </w:r>
      <w:r w:rsidR="004653D1" w:rsidRPr="003E76B7">
        <w:rPr>
          <w:rFonts w:eastAsia="Calibri"/>
          <w:color w:val="auto"/>
          <w:sz w:val="28"/>
          <w:szCs w:val="28"/>
        </w:rPr>
        <w:t xml:space="preserve"> rats received HFD with probiotics</w:t>
      </w:r>
      <w:r w:rsidRPr="003E76B7">
        <w:rPr>
          <w:rFonts w:asciiTheme="majorBidi" w:hAnsiTheme="majorBidi" w:cstheme="majorBidi"/>
          <w:color w:val="auto"/>
          <w:sz w:val="28"/>
          <w:szCs w:val="28"/>
        </w:rPr>
        <w:t xml:space="preserve"> </w:t>
      </w:r>
      <w:r w:rsidR="000B6B23" w:rsidRPr="003E76B7">
        <w:rPr>
          <w:rFonts w:asciiTheme="majorBidi" w:hAnsiTheme="majorBidi" w:cstheme="majorBidi"/>
          <w:color w:val="auto"/>
          <w:sz w:val="28"/>
          <w:szCs w:val="28"/>
        </w:rPr>
        <w:t>.</w:t>
      </w:r>
    </w:p>
    <w:p w14:paraId="77B1D86C" w14:textId="095E5AA4" w:rsidR="00E11048" w:rsidRPr="003E76B7" w:rsidRDefault="00EE7FE0" w:rsidP="005E3A88">
      <w:pPr>
        <w:pStyle w:val="Default"/>
        <w:spacing w:before="120" w:after="120"/>
        <w:ind w:right="-23"/>
        <w:jc w:val="both"/>
        <w:rPr>
          <w:rFonts w:asciiTheme="majorBidi" w:hAnsiTheme="majorBidi" w:cstheme="majorBidi"/>
          <w:color w:val="auto"/>
          <w:sz w:val="28"/>
          <w:szCs w:val="28"/>
          <w:lang w:bidi="ar-EG"/>
        </w:rPr>
      </w:pPr>
      <w:r w:rsidRPr="003E76B7">
        <w:rPr>
          <w:color w:val="auto"/>
          <w:sz w:val="28"/>
          <w:szCs w:val="28"/>
        </w:rPr>
        <w:t xml:space="preserve">At </w:t>
      </w:r>
      <w:r w:rsidR="003E76B7" w:rsidRPr="003E76B7">
        <w:rPr>
          <w:color w:val="auto"/>
          <w:sz w:val="28"/>
          <w:szCs w:val="28"/>
        </w:rPr>
        <w:t>the end</w:t>
      </w:r>
      <w:r w:rsidR="0073689C" w:rsidRPr="003E76B7">
        <w:rPr>
          <w:color w:val="auto"/>
          <w:sz w:val="28"/>
          <w:szCs w:val="28"/>
        </w:rPr>
        <w:t xml:space="preserve">, </w:t>
      </w:r>
      <w:r w:rsidRPr="003E76B7">
        <w:rPr>
          <w:rFonts w:asciiTheme="majorBidi" w:hAnsiTheme="majorBidi" w:cstheme="majorBidi"/>
          <w:color w:val="auto"/>
          <w:sz w:val="28"/>
          <w:szCs w:val="28"/>
        </w:rPr>
        <w:t>ejection fraction (EF), fraction shortening (FS)</w:t>
      </w:r>
      <w:r w:rsidR="0073689C" w:rsidRPr="003E76B7">
        <w:rPr>
          <w:color w:val="auto"/>
          <w:sz w:val="28"/>
          <w:szCs w:val="28"/>
        </w:rPr>
        <w:t xml:space="preserve"> and left ventricular weight (LVW) were evaluated by Echocardiography and</w:t>
      </w:r>
      <w:r w:rsidR="0073689C" w:rsidRPr="003E76B7">
        <w:rPr>
          <w:rFonts w:asciiTheme="majorBidi" w:hAnsiTheme="majorBidi" w:cstheme="majorBidi"/>
          <w:color w:val="auto"/>
          <w:sz w:val="28"/>
          <w:szCs w:val="28"/>
          <w:lang w:bidi="ar-EG"/>
        </w:rPr>
        <w:t xml:space="preserve">  the rats were weighed. </w:t>
      </w:r>
      <w:r w:rsidRPr="003E76B7">
        <w:rPr>
          <w:rFonts w:asciiTheme="majorBidi" w:hAnsiTheme="majorBidi" w:cstheme="majorBidi"/>
          <w:color w:val="auto"/>
          <w:sz w:val="28"/>
          <w:szCs w:val="28"/>
          <w:lang w:bidi="ar-EG"/>
        </w:rPr>
        <w:t>The</w:t>
      </w:r>
      <w:r w:rsidR="0073689C" w:rsidRPr="003E76B7">
        <w:rPr>
          <w:rFonts w:asciiTheme="majorBidi" w:hAnsiTheme="majorBidi" w:cstheme="majorBidi"/>
          <w:color w:val="auto"/>
          <w:sz w:val="28"/>
          <w:szCs w:val="28"/>
          <w:lang w:bidi="ar-EG"/>
        </w:rPr>
        <w:t xml:space="preserve"> blood samples were taken for</w:t>
      </w:r>
      <w:r w:rsidR="00387D07" w:rsidRPr="003E76B7">
        <w:rPr>
          <w:rFonts w:asciiTheme="majorBidi" w:hAnsiTheme="majorBidi" w:cstheme="majorBidi"/>
          <w:color w:val="auto"/>
          <w:sz w:val="28"/>
          <w:szCs w:val="28"/>
          <w:lang w:bidi="ar-EG"/>
        </w:rPr>
        <w:t xml:space="preserve"> </w:t>
      </w:r>
      <w:r w:rsidR="0073689C" w:rsidRPr="003E76B7">
        <w:rPr>
          <w:rFonts w:asciiTheme="majorBidi" w:hAnsiTheme="majorBidi" w:cstheme="majorBidi"/>
          <w:color w:val="auto"/>
          <w:sz w:val="28"/>
          <w:szCs w:val="28"/>
          <w:lang w:bidi="ar-EG"/>
        </w:rPr>
        <w:t>biochemical estimation of total cholesterol (TC), triglyceride (TG), low density lipoprotein</w:t>
      </w:r>
      <w:r w:rsidR="007F4342" w:rsidRPr="003E76B7">
        <w:rPr>
          <w:rFonts w:asciiTheme="majorBidi" w:hAnsiTheme="majorBidi" w:cstheme="majorBidi"/>
          <w:color w:val="auto"/>
          <w:sz w:val="28"/>
          <w:szCs w:val="28"/>
          <w:lang w:bidi="ar-EG"/>
        </w:rPr>
        <w:t>-cholesterol</w:t>
      </w:r>
      <w:r w:rsidR="0073689C" w:rsidRPr="003E76B7">
        <w:rPr>
          <w:rFonts w:asciiTheme="majorBidi" w:hAnsiTheme="majorBidi" w:cstheme="majorBidi"/>
          <w:color w:val="auto"/>
          <w:sz w:val="28"/>
          <w:szCs w:val="28"/>
          <w:lang w:bidi="ar-EG"/>
        </w:rPr>
        <w:t xml:space="preserve"> (LDL-C) and high density lipoprotein</w:t>
      </w:r>
      <w:r w:rsidR="007F4342" w:rsidRPr="003E76B7">
        <w:rPr>
          <w:rFonts w:asciiTheme="majorBidi" w:hAnsiTheme="majorBidi" w:cstheme="majorBidi"/>
          <w:color w:val="auto"/>
          <w:sz w:val="28"/>
          <w:szCs w:val="28"/>
          <w:lang w:bidi="ar-EG"/>
        </w:rPr>
        <w:t>-cholesterol</w:t>
      </w:r>
      <w:r w:rsidR="0073689C" w:rsidRPr="003E76B7">
        <w:rPr>
          <w:rFonts w:asciiTheme="majorBidi" w:hAnsiTheme="majorBidi" w:cstheme="majorBidi"/>
          <w:color w:val="auto"/>
          <w:sz w:val="28"/>
          <w:szCs w:val="28"/>
          <w:lang w:bidi="ar-EG"/>
        </w:rPr>
        <w:t xml:space="preserve"> (HDL-C)</w:t>
      </w:r>
      <w:r w:rsidR="00387D07" w:rsidRPr="003E76B7">
        <w:rPr>
          <w:rFonts w:asciiTheme="majorBidi" w:hAnsiTheme="majorBidi" w:cstheme="majorBidi"/>
          <w:color w:val="auto"/>
          <w:sz w:val="28"/>
          <w:szCs w:val="28"/>
          <w:lang w:bidi="ar-EG"/>
        </w:rPr>
        <w:t xml:space="preserve">, and cardiac </w:t>
      </w:r>
      <w:r w:rsidR="006F5A95" w:rsidRPr="003E76B7">
        <w:rPr>
          <w:rFonts w:asciiTheme="majorBidi" w:hAnsiTheme="majorBidi" w:cstheme="majorBidi"/>
          <w:color w:val="auto"/>
          <w:sz w:val="28"/>
          <w:szCs w:val="28"/>
          <w:lang w:bidi="ar-EG"/>
        </w:rPr>
        <w:t>PPAR-</w:t>
      </w:r>
      <w:r w:rsidR="00387D07" w:rsidRPr="003E76B7">
        <w:rPr>
          <w:rFonts w:asciiTheme="majorBidi" w:hAnsiTheme="majorBidi" w:cstheme="majorBidi"/>
          <w:color w:val="auto"/>
          <w:sz w:val="28"/>
          <w:szCs w:val="28"/>
        </w:rPr>
        <w:t xml:space="preserve"> γ protein levels</w:t>
      </w:r>
      <w:r w:rsidR="0073689C" w:rsidRPr="003E76B7">
        <w:rPr>
          <w:rFonts w:asciiTheme="majorBidi" w:hAnsiTheme="majorBidi" w:cstheme="majorBidi"/>
          <w:color w:val="auto"/>
          <w:sz w:val="28"/>
          <w:szCs w:val="28"/>
          <w:lang w:bidi="ar-EG"/>
        </w:rPr>
        <w:t xml:space="preserve"> </w:t>
      </w:r>
      <w:r w:rsidR="00EA6EFB" w:rsidRPr="003E76B7">
        <w:rPr>
          <w:rFonts w:asciiTheme="majorBidi" w:hAnsiTheme="majorBidi" w:cstheme="majorBidi"/>
          <w:b/>
          <w:bCs/>
          <w:color w:val="auto"/>
          <w:sz w:val="28"/>
          <w:szCs w:val="28"/>
        </w:rPr>
        <w:t>Results</w:t>
      </w:r>
      <w:r w:rsidR="00EA6EFB" w:rsidRPr="003E76B7">
        <w:rPr>
          <w:rFonts w:asciiTheme="majorBidi" w:hAnsiTheme="majorBidi" w:cstheme="majorBidi"/>
          <w:color w:val="auto"/>
          <w:sz w:val="28"/>
          <w:szCs w:val="28"/>
        </w:rPr>
        <w:t xml:space="preserve">: HFD caused a significant increase in </w:t>
      </w:r>
      <w:r w:rsidR="0073689C" w:rsidRPr="003E76B7">
        <w:rPr>
          <w:rFonts w:asciiTheme="majorBidi" w:hAnsiTheme="majorBidi" w:cstheme="majorBidi"/>
          <w:color w:val="auto"/>
          <w:sz w:val="28"/>
          <w:szCs w:val="28"/>
        </w:rPr>
        <w:t>body weight (</w:t>
      </w:r>
      <w:r w:rsidR="00EA6EFB" w:rsidRPr="003E76B7">
        <w:rPr>
          <w:rFonts w:asciiTheme="majorBidi" w:hAnsiTheme="majorBidi" w:cstheme="majorBidi"/>
          <w:color w:val="auto"/>
          <w:sz w:val="28"/>
          <w:szCs w:val="28"/>
        </w:rPr>
        <w:t>BW</w:t>
      </w:r>
      <w:r w:rsidR="0073689C" w:rsidRPr="003E76B7">
        <w:rPr>
          <w:rFonts w:asciiTheme="majorBidi" w:hAnsiTheme="majorBidi" w:cstheme="majorBidi"/>
          <w:color w:val="auto"/>
          <w:sz w:val="28"/>
          <w:szCs w:val="28"/>
        </w:rPr>
        <w:t>)</w:t>
      </w:r>
      <w:r w:rsidR="00EA6EFB" w:rsidRPr="003E76B7">
        <w:rPr>
          <w:rFonts w:asciiTheme="majorBidi" w:hAnsiTheme="majorBidi" w:cstheme="majorBidi"/>
          <w:color w:val="auto"/>
          <w:sz w:val="28"/>
          <w:szCs w:val="28"/>
        </w:rPr>
        <w:t xml:space="preserve">, </w:t>
      </w:r>
      <w:r w:rsidR="0073689C" w:rsidRPr="003E76B7">
        <w:rPr>
          <w:rFonts w:asciiTheme="majorBidi" w:hAnsiTheme="majorBidi" w:cstheme="majorBidi"/>
          <w:color w:val="auto"/>
          <w:sz w:val="28"/>
          <w:szCs w:val="28"/>
        </w:rPr>
        <w:t>LVW, TC</w:t>
      </w:r>
      <w:r w:rsidR="00EA6EFB" w:rsidRPr="003E76B7">
        <w:rPr>
          <w:rFonts w:asciiTheme="majorBidi" w:hAnsiTheme="majorBidi" w:cstheme="majorBidi"/>
          <w:color w:val="auto"/>
          <w:sz w:val="28"/>
          <w:szCs w:val="28"/>
        </w:rPr>
        <w:t>,</w:t>
      </w:r>
      <w:r w:rsidR="0073689C" w:rsidRPr="003E76B7">
        <w:rPr>
          <w:rFonts w:asciiTheme="majorBidi" w:hAnsiTheme="majorBidi" w:cstheme="majorBidi"/>
          <w:color w:val="auto"/>
          <w:sz w:val="28"/>
          <w:szCs w:val="28"/>
        </w:rPr>
        <w:t xml:space="preserve"> TG, LDL-C</w:t>
      </w:r>
      <w:r w:rsidR="00EA6EFB" w:rsidRPr="003E76B7">
        <w:rPr>
          <w:rFonts w:asciiTheme="majorBidi" w:hAnsiTheme="majorBidi" w:cstheme="majorBidi"/>
          <w:color w:val="auto"/>
          <w:sz w:val="28"/>
          <w:szCs w:val="28"/>
        </w:rPr>
        <w:t xml:space="preserve"> with a significant decrease in </w:t>
      </w:r>
      <w:r w:rsidRPr="003E76B7">
        <w:rPr>
          <w:rFonts w:asciiTheme="majorBidi" w:hAnsiTheme="majorBidi" w:cstheme="majorBidi"/>
          <w:color w:val="auto"/>
          <w:sz w:val="28"/>
          <w:szCs w:val="28"/>
        </w:rPr>
        <w:t>EF</w:t>
      </w:r>
      <w:r w:rsidR="0008008F" w:rsidRPr="003E76B7">
        <w:rPr>
          <w:rFonts w:asciiTheme="majorBidi" w:hAnsiTheme="majorBidi" w:cstheme="majorBidi"/>
          <w:color w:val="auto"/>
          <w:sz w:val="28"/>
          <w:szCs w:val="28"/>
        </w:rPr>
        <w:t xml:space="preserve"> and</w:t>
      </w:r>
      <w:r w:rsidRPr="003E76B7">
        <w:rPr>
          <w:rFonts w:asciiTheme="majorBidi" w:hAnsiTheme="majorBidi" w:cstheme="majorBidi"/>
          <w:color w:val="auto"/>
          <w:sz w:val="28"/>
          <w:szCs w:val="28"/>
        </w:rPr>
        <w:t xml:space="preserve"> FS</w:t>
      </w:r>
      <w:r w:rsidR="00852695" w:rsidRPr="003E76B7">
        <w:rPr>
          <w:rFonts w:asciiTheme="majorBidi" w:hAnsiTheme="majorBidi" w:cstheme="majorBidi"/>
          <w:color w:val="auto"/>
          <w:sz w:val="28"/>
          <w:szCs w:val="28"/>
        </w:rPr>
        <w:t xml:space="preserve">. Probiotics </w:t>
      </w:r>
      <w:r w:rsidR="00EA6EFB" w:rsidRPr="003E76B7">
        <w:rPr>
          <w:rFonts w:asciiTheme="majorBidi" w:hAnsiTheme="majorBidi" w:cstheme="majorBidi"/>
          <w:color w:val="auto"/>
          <w:sz w:val="28"/>
          <w:szCs w:val="28"/>
        </w:rPr>
        <w:t xml:space="preserve">revered these effects through </w:t>
      </w:r>
      <w:r w:rsidR="00387D07" w:rsidRPr="003E76B7">
        <w:rPr>
          <w:rFonts w:asciiTheme="majorBidi" w:hAnsiTheme="majorBidi" w:cstheme="majorBidi"/>
          <w:color w:val="auto"/>
          <w:sz w:val="28"/>
          <w:szCs w:val="28"/>
        </w:rPr>
        <w:t>increased</w:t>
      </w:r>
      <w:r w:rsidR="00852695" w:rsidRPr="003E76B7">
        <w:rPr>
          <w:rFonts w:asciiTheme="majorBidi" w:hAnsiTheme="majorBidi" w:cstheme="majorBidi"/>
          <w:color w:val="auto"/>
          <w:sz w:val="28"/>
          <w:szCs w:val="28"/>
        </w:rPr>
        <w:t xml:space="preserve"> cardiac PPAR-γ</w:t>
      </w:r>
      <w:r w:rsidR="00387D07" w:rsidRPr="003E76B7">
        <w:rPr>
          <w:rFonts w:asciiTheme="majorBidi" w:hAnsiTheme="majorBidi" w:cstheme="majorBidi"/>
          <w:color w:val="auto"/>
          <w:sz w:val="28"/>
          <w:szCs w:val="28"/>
        </w:rPr>
        <w:t xml:space="preserve"> </w:t>
      </w:r>
      <w:r w:rsidR="00852695" w:rsidRPr="003E76B7">
        <w:rPr>
          <w:rFonts w:asciiTheme="majorBidi" w:hAnsiTheme="majorBidi" w:cstheme="majorBidi"/>
          <w:color w:val="auto"/>
          <w:sz w:val="28"/>
          <w:szCs w:val="28"/>
        </w:rPr>
        <w:t>.</w:t>
      </w:r>
      <w:r w:rsidR="00EA6EFB" w:rsidRPr="003E76B7">
        <w:rPr>
          <w:rFonts w:asciiTheme="majorBidi" w:hAnsiTheme="majorBidi" w:cstheme="majorBidi"/>
          <w:color w:val="auto"/>
          <w:sz w:val="28"/>
          <w:szCs w:val="28"/>
        </w:rPr>
        <w:t xml:space="preserve"> </w:t>
      </w:r>
      <w:r w:rsidR="00EA6EFB" w:rsidRPr="003E76B7">
        <w:rPr>
          <w:rFonts w:asciiTheme="majorBidi" w:hAnsiTheme="majorBidi" w:cstheme="majorBidi"/>
          <w:b/>
          <w:bCs/>
          <w:color w:val="auto"/>
          <w:sz w:val="28"/>
          <w:szCs w:val="28"/>
        </w:rPr>
        <w:t>Conclusion</w:t>
      </w:r>
      <w:r w:rsidR="00EA6EFB" w:rsidRPr="003E76B7">
        <w:rPr>
          <w:rFonts w:asciiTheme="majorBidi" w:hAnsiTheme="majorBidi" w:cstheme="majorBidi"/>
          <w:color w:val="auto"/>
          <w:sz w:val="28"/>
          <w:szCs w:val="28"/>
        </w:rPr>
        <w:t xml:space="preserve">: </w:t>
      </w:r>
      <w:r w:rsidR="00852695" w:rsidRPr="003E76B7">
        <w:rPr>
          <w:rFonts w:asciiTheme="majorBidi" w:hAnsiTheme="majorBidi" w:cstheme="majorBidi"/>
          <w:color w:val="auto"/>
          <w:sz w:val="28"/>
          <w:szCs w:val="28"/>
        </w:rPr>
        <w:t xml:space="preserve">Probiotics </w:t>
      </w:r>
      <w:r w:rsidR="00EA6EFB" w:rsidRPr="003E76B7">
        <w:rPr>
          <w:rFonts w:asciiTheme="majorBidi" w:hAnsiTheme="majorBidi" w:cstheme="majorBidi"/>
          <w:color w:val="auto"/>
          <w:sz w:val="28"/>
          <w:szCs w:val="28"/>
        </w:rPr>
        <w:t>showed a protective effect against the HFD</w:t>
      </w:r>
      <w:r w:rsidR="00387D07" w:rsidRPr="003E76B7">
        <w:rPr>
          <w:rFonts w:asciiTheme="majorBidi" w:hAnsiTheme="majorBidi" w:cstheme="majorBidi"/>
          <w:color w:val="auto"/>
          <w:sz w:val="28"/>
          <w:szCs w:val="28"/>
        </w:rPr>
        <w:t>-</w:t>
      </w:r>
      <w:r w:rsidR="00EA6EFB" w:rsidRPr="003E76B7">
        <w:rPr>
          <w:rFonts w:asciiTheme="majorBidi" w:hAnsiTheme="majorBidi" w:cstheme="majorBidi"/>
          <w:color w:val="auto"/>
          <w:sz w:val="28"/>
          <w:szCs w:val="28"/>
        </w:rPr>
        <w:t xml:space="preserve">induced </w:t>
      </w:r>
      <w:r w:rsidR="00852695" w:rsidRPr="003E76B7">
        <w:rPr>
          <w:rFonts w:asciiTheme="majorBidi" w:hAnsiTheme="majorBidi" w:cstheme="majorBidi"/>
          <w:color w:val="auto"/>
          <w:sz w:val="28"/>
          <w:szCs w:val="28"/>
        </w:rPr>
        <w:t>cardiomyopathy</w:t>
      </w:r>
      <w:r w:rsidRPr="003E76B7">
        <w:rPr>
          <w:rFonts w:asciiTheme="majorBidi" w:hAnsiTheme="majorBidi" w:cstheme="majorBidi"/>
          <w:color w:val="auto"/>
          <w:sz w:val="28"/>
          <w:szCs w:val="28"/>
        </w:rPr>
        <w:t xml:space="preserve"> through</w:t>
      </w:r>
      <w:r w:rsidR="00EA6EFB" w:rsidRPr="003E76B7">
        <w:rPr>
          <w:rFonts w:asciiTheme="majorBidi" w:hAnsiTheme="majorBidi" w:cstheme="majorBidi"/>
          <w:color w:val="auto"/>
          <w:sz w:val="28"/>
          <w:szCs w:val="28"/>
        </w:rPr>
        <w:t xml:space="preserve"> induction of </w:t>
      </w:r>
      <w:r w:rsidR="00852695" w:rsidRPr="003E76B7">
        <w:rPr>
          <w:rFonts w:asciiTheme="majorBidi" w:hAnsiTheme="majorBidi" w:cstheme="majorBidi"/>
          <w:color w:val="auto"/>
          <w:sz w:val="28"/>
          <w:szCs w:val="28"/>
        </w:rPr>
        <w:t>cardiac PPAR-γ.</w:t>
      </w:r>
      <w:r w:rsidR="00EA6EFB" w:rsidRPr="003E76B7">
        <w:rPr>
          <w:rFonts w:asciiTheme="majorBidi" w:hAnsiTheme="majorBidi" w:cstheme="majorBidi"/>
          <w:color w:val="auto"/>
          <w:sz w:val="28"/>
          <w:szCs w:val="28"/>
        </w:rPr>
        <w:t xml:space="preserve"> </w:t>
      </w:r>
    </w:p>
    <w:p w14:paraId="7CC8AACE" w14:textId="77777777" w:rsidR="00E11048" w:rsidRDefault="000B6B23" w:rsidP="00E11048">
      <w:pPr>
        <w:pStyle w:val="Default"/>
        <w:spacing w:before="120" w:after="120"/>
        <w:ind w:right="-23"/>
        <w:jc w:val="both"/>
        <w:rPr>
          <w:rFonts w:asciiTheme="majorBidi" w:hAnsiTheme="majorBidi" w:cstheme="majorBidi"/>
        </w:rPr>
      </w:pPr>
      <w:r>
        <w:rPr>
          <w:rFonts w:asciiTheme="majorBidi" w:hAnsiTheme="majorBidi" w:cstheme="majorBidi"/>
          <w:b/>
          <w:bCs/>
        </w:rPr>
        <w:t xml:space="preserve"> </w:t>
      </w:r>
      <w:r w:rsidR="00EA6EFB" w:rsidRPr="00852695">
        <w:rPr>
          <w:rFonts w:asciiTheme="majorBidi" w:hAnsiTheme="majorBidi" w:cstheme="majorBidi"/>
          <w:b/>
          <w:bCs/>
        </w:rPr>
        <w:t>Key words</w:t>
      </w:r>
      <w:r w:rsidR="00EA6EFB" w:rsidRPr="00852695">
        <w:rPr>
          <w:rFonts w:asciiTheme="majorBidi" w:hAnsiTheme="majorBidi" w:cstheme="majorBidi"/>
        </w:rPr>
        <w:t xml:space="preserve">: </w:t>
      </w:r>
      <w:r w:rsidR="00852695" w:rsidRPr="00852695">
        <w:rPr>
          <w:rFonts w:asciiTheme="majorBidi" w:hAnsiTheme="majorBidi" w:cstheme="majorBidi"/>
        </w:rPr>
        <w:t>Cardiomyopathy</w:t>
      </w:r>
      <w:r w:rsidR="00EA6EFB" w:rsidRPr="00852695">
        <w:rPr>
          <w:rFonts w:asciiTheme="majorBidi" w:hAnsiTheme="majorBidi" w:cstheme="majorBidi"/>
        </w:rPr>
        <w:t xml:space="preserve">, High </w:t>
      </w:r>
      <w:r w:rsidR="00852695" w:rsidRPr="00852695">
        <w:rPr>
          <w:rFonts w:asciiTheme="majorBidi" w:hAnsiTheme="majorBidi" w:cstheme="majorBidi"/>
        </w:rPr>
        <w:t xml:space="preserve">fat </w:t>
      </w:r>
      <w:r w:rsidR="00EA6EFB" w:rsidRPr="00852695">
        <w:rPr>
          <w:rFonts w:asciiTheme="majorBidi" w:hAnsiTheme="majorBidi" w:cstheme="majorBidi"/>
        </w:rPr>
        <w:t xml:space="preserve">diet, </w:t>
      </w:r>
      <w:r w:rsidR="00852695" w:rsidRPr="00852695">
        <w:rPr>
          <w:rFonts w:asciiTheme="majorBidi" w:hAnsiTheme="majorBidi" w:cstheme="majorBidi"/>
        </w:rPr>
        <w:t>Probiotics, PPAR-γ</w:t>
      </w:r>
      <w:r w:rsidR="00EA6EFB" w:rsidRPr="00852695">
        <w:rPr>
          <w:rFonts w:asciiTheme="majorBidi" w:hAnsiTheme="majorBidi" w:cstheme="majorBidi"/>
        </w:rPr>
        <w:t xml:space="preserve">. </w:t>
      </w:r>
    </w:p>
    <w:p w14:paraId="394D9F8A" w14:textId="124FB8EC" w:rsidR="00852695" w:rsidRPr="00E11048" w:rsidRDefault="00EA6EFB" w:rsidP="00E11048">
      <w:pPr>
        <w:pStyle w:val="Default"/>
        <w:spacing w:before="120" w:after="120"/>
        <w:ind w:right="-23"/>
        <w:jc w:val="both"/>
        <w:rPr>
          <w:sz w:val="28"/>
          <w:szCs w:val="28"/>
        </w:rPr>
      </w:pPr>
      <w:r w:rsidRPr="00852695">
        <w:rPr>
          <w:rFonts w:asciiTheme="majorBidi" w:hAnsiTheme="majorBidi" w:cstheme="majorBidi"/>
          <w:b/>
          <w:bCs/>
        </w:rPr>
        <w:t>Abbreviations</w:t>
      </w:r>
      <w:r w:rsidRPr="00852695">
        <w:rPr>
          <w:rFonts w:asciiTheme="majorBidi" w:hAnsiTheme="majorBidi" w:cstheme="majorBidi"/>
        </w:rPr>
        <w:t>:</w:t>
      </w:r>
      <w:r w:rsidR="00852695" w:rsidRPr="00852695">
        <w:rPr>
          <w:rFonts w:asciiTheme="majorBidi" w:hAnsiTheme="majorBidi" w:cstheme="majorBidi"/>
        </w:rPr>
        <w:t xml:space="preserve"> </w:t>
      </w:r>
      <w:r w:rsidR="00852695" w:rsidRPr="00852695">
        <w:rPr>
          <w:rFonts w:asciiTheme="majorBidi" w:hAnsiTheme="majorBidi" w:cstheme="majorBidi"/>
          <w:b/>
          <w:bCs/>
        </w:rPr>
        <w:t>PPAR-γ:</w:t>
      </w:r>
      <w:r w:rsidR="00852695" w:rsidRPr="00852695">
        <w:t xml:space="preserve"> P</w:t>
      </w:r>
      <w:r w:rsidR="005A0BFD">
        <w:t>eroxisome Proliferator- Activat</w:t>
      </w:r>
      <w:r w:rsidR="00852695" w:rsidRPr="00852695">
        <w:t>ed Receptor- Gamma</w:t>
      </w:r>
      <w:r w:rsidR="00852695" w:rsidRPr="00852695">
        <w:rPr>
          <w:rFonts w:asciiTheme="majorBidi" w:hAnsiTheme="majorBidi" w:cstheme="majorBidi"/>
        </w:rPr>
        <w:t>;</w:t>
      </w:r>
      <w:r w:rsidRPr="00852695">
        <w:rPr>
          <w:rFonts w:asciiTheme="majorBidi" w:hAnsiTheme="majorBidi" w:cstheme="majorBidi"/>
        </w:rPr>
        <w:t xml:space="preserve"> </w:t>
      </w:r>
      <w:r w:rsidR="00852695" w:rsidRPr="00852695">
        <w:rPr>
          <w:rFonts w:asciiTheme="majorBidi" w:hAnsiTheme="majorBidi" w:cstheme="majorBidi"/>
          <w:b/>
          <w:bCs/>
        </w:rPr>
        <w:t>HFD:</w:t>
      </w:r>
      <w:r w:rsidRPr="00852695">
        <w:rPr>
          <w:rFonts w:asciiTheme="majorBidi" w:hAnsiTheme="majorBidi" w:cstheme="majorBidi"/>
        </w:rPr>
        <w:t xml:space="preserve"> high </w:t>
      </w:r>
      <w:r w:rsidR="00852695" w:rsidRPr="00852695">
        <w:rPr>
          <w:rFonts w:asciiTheme="majorBidi" w:hAnsiTheme="majorBidi" w:cstheme="majorBidi"/>
        </w:rPr>
        <w:t xml:space="preserve">fat </w:t>
      </w:r>
      <w:r w:rsidRPr="00852695">
        <w:rPr>
          <w:rFonts w:asciiTheme="majorBidi" w:hAnsiTheme="majorBidi" w:cstheme="majorBidi"/>
        </w:rPr>
        <w:t>diet</w:t>
      </w:r>
      <w:r w:rsidR="00852695" w:rsidRPr="00852695">
        <w:rPr>
          <w:rFonts w:asciiTheme="majorBidi" w:hAnsiTheme="majorBidi" w:cstheme="majorBidi"/>
        </w:rPr>
        <w:t>;</w:t>
      </w:r>
      <w:r w:rsidR="00852695" w:rsidRPr="00852695">
        <w:rPr>
          <w:rFonts w:asciiTheme="majorBidi" w:hAnsiTheme="majorBidi" w:cstheme="majorBidi"/>
          <w:b/>
          <w:bCs/>
        </w:rPr>
        <w:t xml:space="preserve"> EF</w:t>
      </w:r>
      <w:r w:rsidR="00852695" w:rsidRPr="00852695">
        <w:rPr>
          <w:rFonts w:asciiTheme="majorBidi" w:hAnsiTheme="majorBidi" w:cstheme="majorBidi"/>
        </w:rPr>
        <w:t xml:space="preserve">: ejection fraction; </w:t>
      </w:r>
      <w:r w:rsidR="00852695" w:rsidRPr="00852695">
        <w:rPr>
          <w:rFonts w:asciiTheme="majorBidi" w:hAnsiTheme="majorBidi" w:cstheme="majorBidi"/>
          <w:b/>
          <w:bCs/>
        </w:rPr>
        <w:t>FS</w:t>
      </w:r>
      <w:r w:rsidR="00852695" w:rsidRPr="00852695">
        <w:rPr>
          <w:rFonts w:asciiTheme="majorBidi" w:hAnsiTheme="majorBidi" w:cstheme="majorBidi"/>
        </w:rPr>
        <w:t xml:space="preserve">: fraction shortening; </w:t>
      </w:r>
      <w:r w:rsidR="00852695" w:rsidRPr="00852695">
        <w:rPr>
          <w:rFonts w:asciiTheme="majorBidi" w:hAnsiTheme="majorBidi" w:cstheme="majorBidi"/>
          <w:b/>
          <w:bCs/>
        </w:rPr>
        <w:t>LVW</w:t>
      </w:r>
      <w:r w:rsidR="00852695" w:rsidRPr="00852695">
        <w:rPr>
          <w:rFonts w:asciiTheme="majorBidi" w:hAnsiTheme="majorBidi" w:cstheme="majorBidi"/>
        </w:rPr>
        <w:t xml:space="preserve">: left ventricular weight; </w:t>
      </w:r>
      <w:r w:rsidR="00852695" w:rsidRPr="00852695">
        <w:rPr>
          <w:rFonts w:asciiTheme="majorBidi" w:hAnsiTheme="majorBidi" w:cstheme="majorBidi"/>
          <w:b/>
          <w:bCs/>
        </w:rPr>
        <w:t>BW</w:t>
      </w:r>
      <w:r w:rsidR="00852695" w:rsidRPr="00852695">
        <w:rPr>
          <w:rFonts w:asciiTheme="majorBidi" w:hAnsiTheme="majorBidi" w:cstheme="majorBidi"/>
        </w:rPr>
        <w:t xml:space="preserve">: body weight; </w:t>
      </w:r>
      <w:r w:rsidR="00852695" w:rsidRPr="00852695">
        <w:rPr>
          <w:rFonts w:asciiTheme="majorBidi" w:hAnsiTheme="majorBidi" w:cstheme="majorBidi"/>
          <w:b/>
          <w:bCs/>
        </w:rPr>
        <w:t>TC</w:t>
      </w:r>
      <w:r w:rsidR="00852695" w:rsidRPr="00852695">
        <w:rPr>
          <w:rFonts w:asciiTheme="majorBidi" w:hAnsiTheme="majorBidi" w:cstheme="majorBidi"/>
        </w:rPr>
        <w:t xml:space="preserve">: total cholesterol; </w:t>
      </w:r>
      <w:r w:rsidR="00852695" w:rsidRPr="00852695">
        <w:rPr>
          <w:rFonts w:asciiTheme="majorBidi" w:hAnsiTheme="majorBidi" w:cstheme="majorBidi"/>
          <w:b/>
          <w:bCs/>
        </w:rPr>
        <w:t>TG</w:t>
      </w:r>
      <w:r w:rsidR="00852695" w:rsidRPr="00852695">
        <w:rPr>
          <w:rFonts w:asciiTheme="majorBidi" w:hAnsiTheme="majorBidi" w:cstheme="majorBidi"/>
        </w:rPr>
        <w:t xml:space="preserve">: triglyceride; </w:t>
      </w:r>
      <w:r w:rsidR="00852695" w:rsidRPr="00852695">
        <w:rPr>
          <w:rFonts w:asciiTheme="majorBidi" w:hAnsiTheme="majorBidi" w:cstheme="majorBidi"/>
          <w:b/>
          <w:bCs/>
        </w:rPr>
        <w:t>HDL-C:</w:t>
      </w:r>
      <w:r w:rsidR="00852695" w:rsidRPr="00852695">
        <w:t xml:space="preserve"> High density lipoprotein-cholesterol</w:t>
      </w:r>
      <w:r w:rsidR="00852695" w:rsidRPr="00852695">
        <w:rPr>
          <w:rFonts w:asciiTheme="majorBidi" w:hAnsiTheme="majorBidi" w:cstheme="majorBidi"/>
        </w:rPr>
        <w:t xml:space="preserve">; </w:t>
      </w:r>
      <w:r w:rsidR="00852695" w:rsidRPr="00852695">
        <w:rPr>
          <w:rFonts w:asciiTheme="majorBidi" w:hAnsiTheme="majorBidi" w:cstheme="majorBidi"/>
          <w:b/>
          <w:bCs/>
        </w:rPr>
        <w:t>LDL-C</w:t>
      </w:r>
      <w:r w:rsidR="00852695" w:rsidRPr="00852695">
        <w:rPr>
          <w:rFonts w:asciiTheme="majorBidi" w:hAnsiTheme="majorBidi" w:cstheme="majorBidi"/>
        </w:rPr>
        <w:t xml:space="preserve">: </w:t>
      </w:r>
      <w:r w:rsidR="00852695" w:rsidRPr="00852695">
        <w:t>Low density lipoprotein-cholesterol</w:t>
      </w:r>
      <w:r w:rsidR="00781E1A">
        <w:rPr>
          <w:rFonts w:asciiTheme="majorBidi" w:hAnsiTheme="majorBidi" w:cstheme="majorBidi"/>
        </w:rPr>
        <w:t>.</w:t>
      </w:r>
    </w:p>
    <w:p w14:paraId="3C22CB05" w14:textId="77777777" w:rsidR="003E76B7" w:rsidRDefault="003E76B7" w:rsidP="003E76B7">
      <w:pPr>
        <w:pStyle w:val="ListParagraph"/>
        <w:shd w:val="clear" w:color="auto" w:fill="FFFFFF"/>
        <w:bidi w:val="0"/>
        <w:spacing w:after="420"/>
        <w:jc w:val="both"/>
        <w:rPr>
          <w:rFonts w:asciiTheme="majorBidi" w:hAnsiTheme="majorBidi" w:cstheme="majorBidi"/>
          <w:b/>
          <w:bCs/>
          <w:sz w:val="28"/>
          <w:szCs w:val="28"/>
        </w:rPr>
      </w:pPr>
    </w:p>
    <w:p w14:paraId="5EA4F9C8" w14:textId="52E1D12F" w:rsidR="00EA6EFB" w:rsidRPr="00E11048" w:rsidRDefault="007A3257" w:rsidP="003E76B7">
      <w:pPr>
        <w:pStyle w:val="ListParagraph"/>
        <w:numPr>
          <w:ilvl w:val="0"/>
          <w:numId w:val="6"/>
        </w:numPr>
        <w:shd w:val="clear" w:color="auto" w:fill="FFFFFF"/>
        <w:bidi w:val="0"/>
        <w:spacing w:after="420"/>
        <w:jc w:val="both"/>
        <w:rPr>
          <w:rFonts w:asciiTheme="majorBidi" w:hAnsiTheme="majorBidi" w:cstheme="majorBidi"/>
          <w:b/>
          <w:bCs/>
          <w:sz w:val="28"/>
          <w:szCs w:val="28"/>
        </w:rPr>
      </w:pPr>
      <w:r w:rsidRPr="00E11048">
        <w:rPr>
          <w:rFonts w:asciiTheme="majorBidi" w:hAnsiTheme="majorBidi" w:cstheme="majorBidi"/>
          <w:b/>
          <w:bCs/>
          <w:sz w:val="28"/>
          <w:szCs w:val="28"/>
        </w:rPr>
        <w:t>INTRODUCTION:</w:t>
      </w:r>
    </w:p>
    <w:p w14:paraId="39810A6D" w14:textId="44F3E189" w:rsidR="000B6B23" w:rsidRDefault="004905B6" w:rsidP="00A0107D">
      <w:pPr>
        <w:shd w:val="clear" w:color="auto" w:fill="FFFFFF"/>
        <w:spacing w:before="120" w:after="240" w:line="276" w:lineRule="auto"/>
        <w:ind w:firstLine="547"/>
        <w:jc w:val="both"/>
        <w:rPr>
          <w:rFonts w:asciiTheme="majorBidi" w:hAnsiTheme="majorBidi" w:cstheme="majorBidi"/>
          <w:b/>
          <w:bCs/>
          <w:i/>
          <w:iCs/>
          <w:color w:val="222222"/>
          <w:sz w:val="28"/>
          <w:szCs w:val="28"/>
          <w:shd w:val="clear" w:color="auto" w:fill="FFFFFF"/>
        </w:rPr>
      </w:pPr>
      <w:r>
        <w:rPr>
          <w:rFonts w:asciiTheme="majorBidi" w:hAnsiTheme="majorBidi" w:cstheme="majorBidi"/>
          <w:color w:val="222222"/>
          <w:sz w:val="28"/>
          <w:szCs w:val="28"/>
          <w:shd w:val="clear" w:color="auto" w:fill="FFFFFF"/>
        </w:rPr>
        <w:t>Cardiomyopathy</w:t>
      </w:r>
      <w:r w:rsidRPr="00650E55">
        <w:rPr>
          <w:rFonts w:asciiTheme="majorBidi" w:hAnsiTheme="majorBidi" w:cstheme="majorBidi"/>
          <w:color w:val="222222"/>
          <w:sz w:val="28"/>
          <w:szCs w:val="28"/>
          <w:shd w:val="clear" w:color="auto" w:fill="FFFFFF"/>
        </w:rPr>
        <w:t xml:space="preserve"> is a l</w:t>
      </w:r>
      <w:r>
        <w:rPr>
          <w:rFonts w:asciiTheme="majorBidi" w:hAnsiTheme="majorBidi" w:cstheme="majorBidi"/>
          <w:color w:val="222222"/>
          <w:sz w:val="28"/>
          <w:szCs w:val="28"/>
          <w:shd w:val="clear" w:color="auto" w:fill="FFFFFF"/>
        </w:rPr>
        <w:t xml:space="preserve">ifestyle-related disease </w:t>
      </w:r>
      <w:r w:rsidRPr="00650E55">
        <w:rPr>
          <w:rFonts w:asciiTheme="majorBidi" w:hAnsiTheme="majorBidi" w:cstheme="majorBidi"/>
          <w:color w:val="222222"/>
          <w:sz w:val="28"/>
          <w:szCs w:val="28"/>
          <w:shd w:val="clear" w:color="auto" w:fill="FFFFFF"/>
        </w:rPr>
        <w:t>and one of the largest public hea</w:t>
      </w:r>
      <w:r>
        <w:rPr>
          <w:rFonts w:asciiTheme="majorBidi" w:hAnsiTheme="majorBidi" w:cstheme="majorBidi"/>
          <w:color w:val="222222"/>
          <w:sz w:val="28"/>
          <w:szCs w:val="28"/>
          <w:shd w:val="clear" w:color="auto" w:fill="FFFFFF"/>
        </w:rPr>
        <w:t>lth issues. Risk factors for Cardiomyopathy</w:t>
      </w:r>
      <w:r w:rsidRPr="00650E55">
        <w:rPr>
          <w:rFonts w:asciiTheme="majorBidi" w:hAnsiTheme="majorBidi" w:cstheme="majorBidi"/>
          <w:color w:val="222222"/>
          <w:sz w:val="28"/>
          <w:szCs w:val="28"/>
          <w:shd w:val="clear" w:color="auto" w:fill="FFFFFF"/>
        </w:rPr>
        <w:t xml:space="preserve"> correlate with an e</w:t>
      </w:r>
      <w:r>
        <w:rPr>
          <w:rFonts w:asciiTheme="majorBidi" w:hAnsiTheme="majorBidi" w:cstheme="majorBidi"/>
          <w:color w:val="222222"/>
          <w:sz w:val="28"/>
          <w:szCs w:val="28"/>
          <w:shd w:val="clear" w:color="auto" w:fill="FFFFFF"/>
        </w:rPr>
        <w:t xml:space="preserve">xcessive intake of fat </w:t>
      </w:r>
      <w:r w:rsidR="000B6B23">
        <w:rPr>
          <w:rFonts w:asciiTheme="majorBidi" w:hAnsiTheme="majorBidi" w:cstheme="majorBidi"/>
          <w:b/>
          <w:bCs/>
          <w:i/>
          <w:iCs/>
          <w:color w:val="222222"/>
          <w:sz w:val="28"/>
          <w:szCs w:val="28"/>
          <w:shd w:val="clear" w:color="auto" w:fill="FFFFFF"/>
        </w:rPr>
        <w:t>(1</w:t>
      </w:r>
      <w:r w:rsidRPr="00650E55">
        <w:rPr>
          <w:rFonts w:asciiTheme="majorBidi" w:hAnsiTheme="majorBidi" w:cstheme="majorBidi"/>
          <w:b/>
          <w:bCs/>
          <w:i/>
          <w:iCs/>
          <w:color w:val="222222"/>
          <w:sz w:val="28"/>
          <w:szCs w:val="28"/>
          <w:shd w:val="clear" w:color="auto" w:fill="FFFFFF"/>
        </w:rPr>
        <w:t>).</w:t>
      </w:r>
      <w:r w:rsidR="000B6B23" w:rsidRPr="00031793">
        <w:rPr>
          <w:rFonts w:asciiTheme="majorBidi" w:hAnsiTheme="majorBidi" w:cstheme="majorBidi"/>
          <w:color w:val="000000"/>
          <w:sz w:val="28"/>
          <w:szCs w:val="28"/>
        </w:rPr>
        <w:t>Worldwide, over 1 billion adults and 10% of children can be classi</w:t>
      </w:r>
      <w:r w:rsidR="000B6B23">
        <w:rPr>
          <w:rFonts w:asciiTheme="majorBidi" w:hAnsiTheme="majorBidi" w:cstheme="majorBidi"/>
          <w:color w:val="000000"/>
          <w:sz w:val="28"/>
          <w:szCs w:val="28"/>
        </w:rPr>
        <w:t>fied as overweight or obese</w:t>
      </w:r>
      <w:r w:rsidR="000B6B23" w:rsidRPr="00031793">
        <w:rPr>
          <w:rFonts w:asciiTheme="majorBidi" w:hAnsiTheme="majorBidi" w:cstheme="majorBidi"/>
          <w:color w:val="000000"/>
          <w:sz w:val="28"/>
          <w:szCs w:val="28"/>
        </w:rPr>
        <w:t xml:space="preserve">. </w:t>
      </w:r>
      <w:r w:rsidR="000B6B23" w:rsidRPr="00031793">
        <w:rPr>
          <w:rFonts w:asciiTheme="majorBidi" w:eastAsia="Times New Roman" w:hAnsiTheme="majorBidi" w:cstheme="majorBidi"/>
          <w:color w:val="000000"/>
          <w:sz w:val="28"/>
          <w:szCs w:val="28"/>
        </w:rPr>
        <w:t>Cardiomyopathy is one of the leading cause of death globally, taking an estima</w:t>
      </w:r>
      <w:r w:rsidR="000B6B23">
        <w:rPr>
          <w:rFonts w:asciiTheme="majorBidi" w:eastAsia="Times New Roman" w:hAnsiTheme="majorBidi" w:cstheme="majorBidi"/>
          <w:color w:val="000000"/>
          <w:sz w:val="28"/>
          <w:szCs w:val="28"/>
        </w:rPr>
        <w:t xml:space="preserve">ted 17.9 million die each year </w:t>
      </w:r>
      <w:r w:rsidR="000B6B23">
        <w:rPr>
          <w:rFonts w:asciiTheme="majorBidi" w:eastAsia="Times New Roman" w:hAnsiTheme="majorBidi" w:cstheme="majorBidi"/>
          <w:b/>
          <w:bCs/>
          <w:i/>
          <w:iCs/>
          <w:color w:val="000000"/>
          <w:sz w:val="28"/>
          <w:szCs w:val="28"/>
        </w:rPr>
        <w:t>(2</w:t>
      </w:r>
      <w:r w:rsidR="000B6B23" w:rsidRPr="00031793">
        <w:rPr>
          <w:rFonts w:asciiTheme="majorBidi" w:eastAsia="Times New Roman" w:hAnsiTheme="majorBidi" w:cstheme="majorBidi"/>
          <w:b/>
          <w:bCs/>
          <w:i/>
          <w:iCs/>
          <w:color w:val="000000"/>
          <w:sz w:val="28"/>
          <w:szCs w:val="28"/>
        </w:rPr>
        <w:t>).</w:t>
      </w:r>
      <w:r w:rsidR="000B6B23" w:rsidRPr="00031793">
        <w:rPr>
          <w:rFonts w:asciiTheme="majorBidi" w:eastAsia="Times New Roman" w:hAnsiTheme="majorBidi" w:cstheme="majorBidi"/>
          <w:color w:val="000000"/>
          <w:sz w:val="28"/>
          <w:szCs w:val="28"/>
        </w:rPr>
        <w:t xml:space="preserve"> </w:t>
      </w:r>
    </w:p>
    <w:p w14:paraId="2679D470" w14:textId="1523B879" w:rsidR="007A3257" w:rsidRPr="005A0BFD" w:rsidRDefault="007A3257" w:rsidP="00355776">
      <w:pPr>
        <w:pStyle w:val="NormalWeb"/>
        <w:spacing w:before="120" w:after="240" w:line="276" w:lineRule="auto"/>
        <w:ind w:firstLine="540"/>
        <w:jc w:val="both"/>
        <w:rPr>
          <w:rFonts w:asciiTheme="majorBidi" w:hAnsiTheme="majorBidi" w:cstheme="majorBidi"/>
          <w:color w:val="000000"/>
          <w:sz w:val="28"/>
          <w:szCs w:val="28"/>
        </w:rPr>
      </w:pPr>
      <w:r w:rsidRPr="00031793">
        <w:rPr>
          <w:rFonts w:asciiTheme="majorBidi" w:hAnsiTheme="majorBidi" w:cstheme="majorBidi"/>
          <w:color w:val="000000"/>
          <w:sz w:val="28"/>
          <w:szCs w:val="28"/>
        </w:rPr>
        <w:t>Probiotics are live microorganisms that provide health benefits to the host when i</w:t>
      </w:r>
      <w:r>
        <w:rPr>
          <w:rFonts w:asciiTheme="majorBidi" w:hAnsiTheme="majorBidi" w:cstheme="majorBidi"/>
          <w:color w:val="000000"/>
          <w:sz w:val="28"/>
          <w:szCs w:val="28"/>
        </w:rPr>
        <w:t>ngested in appropriate amounts</w:t>
      </w:r>
      <w:r w:rsidRPr="00031793">
        <w:rPr>
          <w:rFonts w:asciiTheme="majorBidi" w:hAnsiTheme="majorBidi" w:cstheme="majorBidi"/>
          <w:color w:val="000000"/>
          <w:sz w:val="28"/>
          <w:szCs w:val="28"/>
        </w:rPr>
        <w:t>. A goal of probiotic use is the creation of symbiotic relationships between the human host and naturally occurring microorganisms, generating positive effects on the human host’s overall health</w:t>
      </w:r>
      <w:r>
        <w:rPr>
          <w:rFonts w:asciiTheme="majorBidi" w:hAnsiTheme="majorBidi" w:cstheme="majorBidi"/>
          <w:color w:val="000000"/>
          <w:sz w:val="28"/>
          <w:szCs w:val="28"/>
        </w:rPr>
        <w:t xml:space="preserve"> and ability to resist illness</w:t>
      </w:r>
      <w:r w:rsidRPr="00031793">
        <w:rPr>
          <w:rFonts w:asciiTheme="majorBidi" w:hAnsiTheme="majorBidi" w:cstheme="majorBidi"/>
          <w:color w:val="000000"/>
          <w:sz w:val="28"/>
          <w:szCs w:val="28"/>
        </w:rPr>
        <w:t>. Probiotics are safe and widely accepted by the public. Over the past five years,</w:t>
      </w:r>
      <w:r w:rsidR="00A0107D">
        <w:rPr>
          <w:rFonts w:asciiTheme="majorBidi" w:hAnsiTheme="majorBidi" w:cstheme="majorBidi" w:hint="cs"/>
          <w:color w:val="000000"/>
          <w:sz w:val="28"/>
          <w:szCs w:val="28"/>
          <w:rtl/>
        </w:rPr>
        <w:t xml:space="preserve"> </w:t>
      </w:r>
      <w:r w:rsidRPr="00031793">
        <w:rPr>
          <w:rFonts w:asciiTheme="majorBidi" w:hAnsiTheme="majorBidi" w:cstheme="majorBidi"/>
          <w:color w:val="000000"/>
          <w:sz w:val="28"/>
          <w:szCs w:val="28"/>
        </w:rPr>
        <w:t>they have developed into what is perceived as a natural treatment against metabolic</w:t>
      </w:r>
      <w:r>
        <w:rPr>
          <w:rFonts w:asciiTheme="majorBidi" w:hAnsiTheme="majorBidi" w:cstheme="majorBidi"/>
          <w:color w:val="000000"/>
          <w:sz w:val="28"/>
          <w:szCs w:val="28"/>
        </w:rPr>
        <w:t xml:space="preserve"> disorders </w:t>
      </w:r>
      <w:r w:rsidR="000239AA">
        <w:rPr>
          <w:rFonts w:asciiTheme="majorBidi" w:hAnsiTheme="majorBidi" w:cstheme="majorBidi"/>
          <w:b/>
          <w:bCs/>
          <w:i/>
          <w:iCs/>
          <w:color w:val="000000"/>
          <w:sz w:val="28"/>
          <w:szCs w:val="28"/>
        </w:rPr>
        <w:t>(3</w:t>
      </w:r>
      <w:r w:rsidRPr="00031793">
        <w:rPr>
          <w:rFonts w:asciiTheme="majorBidi" w:hAnsiTheme="majorBidi" w:cstheme="majorBidi"/>
          <w:b/>
          <w:bCs/>
          <w:i/>
          <w:iCs/>
          <w:color w:val="000000"/>
          <w:sz w:val="28"/>
          <w:szCs w:val="28"/>
        </w:rPr>
        <w:t>).</w:t>
      </w:r>
      <w:r w:rsidRPr="00031793">
        <w:rPr>
          <w:rFonts w:asciiTheme="majorBidi" w:hAnsiTheme="majorBidi" w:cstheme="majorBidi"/>
          <w:color w:val="000000"/>
          <w:sz w:val="28"/>
          <w:szCs w:val="28"/>
        </w:rPr>
        <w:t xml:space="preserve"> </w:t>
      </w:r>
    </w:p>
    <w:p w14:paraId="2AD78230" w14:textId="7FB61A62" w:rsidR="007A3257" w:rsidRPr="005A0BFD" w:rsidRDefault="007A3257" w:rsidP="005A0BFD">
      <w:pPr>
        <w:spacing w:before="180" w:after="180" w:line="276" w:lineRule="auto"/>
        <w:ind w:firstLine="540"/>
        <w:jc w:val="both"/>
        <w:rPr>
          <w:rFonts w:asciiTheme="majorBidi" w:hAnsiTheme="majorBidi" w:cstheme="majorBidi"/>
          <w:sz w:val="28"/>
          <w:szCs w:val="28"/>
        </w:rPr>
      </w:pPr>
      <w:r w:rsidRPr="005A0BFD">
        <w:rPr>
          <w:rFonts w:asciiTheme="majorBidi" w:hAnsiTheme="majorBidi" w:cstheme="majorBidi"/>
          <w:sz w:val="28"/>
          <w:szCs w:val="28"/>
          <w:shd w:val="clear" w:color="auto" w:fill="FFFFFF"/>
        </w:rPr>
        <w:t>PPARγ, a member of the nuclear receptor superfamily, is one of the most extensively studied ligand-</w:t>
      </w:r>
      <w:r w:rsidR="00E7263A" w:rsidRPr="005A0BFD">
        <w:rPr>
          <w:rFonts w:asciiTheme="majorBidi" w:hAnsiTheme="majorBidi" w:cstheme="majorBidi"/>
          <w:sz w:val="28"/>
          <w:szCs w:val="28"/>
          <w:shd w:val="clear" w:color="auto" w:fill="FFFFFF"/>
        </w:rPr>
        <w:t>inducible transcription factors</w:t>
      </w:r>
      <w:r w:rsidRPr="005A0BFD">
        <w:rPr>
          <w:rFonts w:asciiTheme="majorBidi" w:hAnsiTheme="majorBidi" w:cstheme="majorBidi"/>
          <w:sz w:val="28"/>
          <w:szCs w:val="28"/>
          <w:shd w:val="clear" w:color="auto" w:fill="FFFFFF"/>
        </w:rPr>
        <w:t>.</w:t>
      </w:r>
      <w:r w:rsidR="00E7263A" w:rsidRPr="005A0BFD">
        <w:rPr>
          <w:rFonts w:asciiTheme="majorBidi" w:eastAsia="Times New Roman" w:hAnsiTheme="majorBidi" w:cstheme="majorBidi"/>
          <w:sz w:val="28"/>
          <w:szCs w:val="28"/>
        </w:rPr>
        <w:t xml:space="preserve"> PPARγ has been identified to have the function of antimyocardial fibrosis. PPARγ has a wide spectrum of functions in regulating metabolism, attenuating inflammation, maintaining the balance of immune cells, inhibiting apoptosis and oxidative stress, and improving endothelial function. All of these biological functions will be</w:t>
      </w:r>
      <w:r w:rsidR="00A0107D" w:rsidRPr="005A0BFD">
        <w:rPr>
          <w:rFonts w:asciiTheme="majorBidi" w:eastAsia="Times New Roman" w:hAnsiTheme="majorBidi" w:cstheme="majorBidi"/>
          <w:sz w:val="28"/>
          <w:szCs w:val="28"/>
        </w:rPr>
        <w:t xml:space="preserve"> of</w:t>
      </w:r>
      <w:r w:rsidR="00E7263A" w:rsidRPr="005A0BFD">
        <w:rPr>
          <w:rFonts w:asciiTheme="majorBidi" w:eastAsia="Times New Roman" w:hAnsiTheme="majorBidi" w:cstheme="majorBidi"/>
          <w:sz w:val="28"/>
          <w:szCs w:val="28"/>
        </w:rPr>
        <w:t xml:space="preserve"> benefit for preventing the cardiac function from deterioration</w:t>
      </w:r>
      <w:r w:rsidR="006F1656" w:rsidRPr="005A0BFD">
        <w:rPr>
          <w:rFonts w:asciiTheme="majorBidi" w:eastAsia="Times New Roman" w:hAnsiTheme="majorBidi" w:cstheme="majorBidi"/>
          <w:sz w:val="28"/>
          <w:szCs w:val="28"/>
        </w:rPr>
        <w:t>.</w:t>
      </w:r>
      <w:r w:rsidRPr="005A0BFD">
        <w:rPr>
          <w:rFonts w:asciiTheme="majorBidi" w:eastAsia="Times New Roman" w:hAnsiTheme="majorBidi" w:cstheme="majorBidi"/>
          <w:sz w:val="28"/>
          <w:szCs w:val="28"/>
        </w:rPr>
        <w:t xml:space="preserve"> Compounds that activate or modulate PPAR-</w:t>
      </w:r>
      <w:r w:rsidRPr="005A0BFD">
        <w:rPr>
          <w:rFonts w:asciiTheme="majorBidi" w:eastAsia="Times New Roman" w:hAnsiTheme="majorBidi" w:cstheme="majorBidi"/>
          <w:i/>
          <w:iCs/>
          <w:sz w:val="28"/>
          <w:szCs w:val="28"/>
        </w:rPr>
        <w:t>γ</w:t>
      </w:r>
      <w:r w:rsidRPr="005A0BFD">
        <w:rPr>
          <w:rFonts w:asciiTheme="majorBidi" w:eastAsia="Times New Roman" w:hAnsiTheme="majorBidi" w:cstheme="majorBidi"/>
          <w:sz w:val="28"/>
          <w:szCs w:val="28"/>
        </w:rPr>
        <w:t xml:space="preserve"> may aid in fighting cardiomyopathy </w:t>
      </w:r>
      <w:r w:rsidR="000239AA" w:rsidRPr="005A0BFD">
        <w:rPr>
          <w:rFonts w:asciiTheme="majorBidi" w:hAnsiTheme="majorBidi" w:cstheme="majorBidi"/>
          <w:i/>
          <w:iCs/>
          <w:sz w:val="28"/>
          <w:szCs w:val="28"/>
        </w:rPr>
        <w:t>(4</w:t>
      </w:r>
      <w:r w:rsidRPr="005A0BFD">
        <w:rPr>
          <w:rFonts w:asciiTheme="majorBidi" w:hAnsiTheme="majorBidi" w:cstheme="majorBidi"/>
          <w:i/>
          <w:iCs/>
          <w:sz w:val="28"/>
          <w:szCs w:val="28"/>
        </w:rPr>
        <w:t>).</w:t>
      </w:r>
    </w:p>
    <w:p w14:paraId="28AA3971" w14:textId="77777777" w:rsidR="004905B6" w:rsidRDefault="004905B6" w:rsidP="00355776">
      <w:pPr>
        <w:pStyle w:val="NormalWeb"/>
        <w:shd w:val="clear" w:color="auto" w:fill="FFFFFF"/>
        <w:spacing w:before="120" w:beforeAutospacing="0" w:after="240" w:afterAutospacing="0" w:line="276" w:lineRule="auto"/>
        <w:ind w:firstLine="547"/>
        <w:jc w:val="both"/>
        <w:rPr>
          <w:sz w:val="28"/>
          <w:szCs w:val="28"/>
        </w:rPr>
      </w:pPr>
      <w:r w:rsidRPr="00A953A7">
        <w:rPr>
          <w:sz w:val="28"/>
          <w:szCs w:val="28"/>
        </w:rPr>
        <w:t>The current study was set to i</w:t>
      </w:r>
      <w:r>
        <w:rPr>
          <w:sz w:val="28"/>
          <w:szCs w:val="28"/>
        </w:rPr>
        <w:t>nvestigate the effect of probiotics on cardiomyopathy induced by HFD</w:t>
      </w:r>
      <w:r w:rsidRPr="00A953A7">
        <w:rPr>
          <w:rFonts w:asciiTheme="majorBidi" w:hAnsiTheme="majorBidi" w:cstheme="majorBidi"/>
          <w:sz w:val="28"/>
          <w:szCs w:val="28"/>
          <w:lang w:bidi="ar-EG"/>
        </w:rPr>
        <w:t xml:space="preserve"> </w:t>
      </w:r>
      <w:r>
        <w:rPr>
          <w:rFonts w:asciiTheme="majorBidi" w:hAnsiTheme="majorBidi" w:cstheme="majorBidi"/>
          <w:sz w:val="28"/>
          <w:szCs w:val="28"/>
          <w:lang w:bidi="ar-EG"/>
        </w:rPr>
        <w:t>and to explore the role of</w:t>
      </w:r>
      <w:r w:rsidRPr="00EF4375">
        <w:rPr>
          <w:rFonts w:eastAsia="Calibri"/>
          <w:color w:val="000000"/>
          <w:sz w:val="28"/>
          <w:szCs w:val="28"/>
          <w:shd w:val="clear" w:color="auto" w:fill="FFFFFF"/>
        </w:rPr>
        <w:t xml:space="preserve"> </w:t>
      </w:r>
      <w:r w:rsidRPr="00032490">
        <w:rPr>
          <w:rFonts w:eastAsia="Calibri"/>
          <w:color w:val="000000"/>
          <w:sz w:val="28"/>
          <w:szCs w:val="28"/>
          <w:shd w:val="clear" w:color="auto" w:fill="FFFFFF"/>
        </w:rPr>
        <w:t>PPAR</w:t>
      </w:r>
      <w:r>
        <w:rPr>
          <w:rFonts w:eastAsia="Calibri" w:hint="cs"/>
          <w:color w:val="000000"/>
          <w:sz w:val="28"/>
          <w:szCs w:val="28"/>
          <w:shd w:val="clear" w:color="auto" w:fill="FFFFFF"/>
          <w:rtl/>
        </w:rPr>
        <w:t>-</w:t>
      </w:r>
      <w:r w:rsidRPr="00032490">
        <w:rPr>
          <w:rFonts w:eastAsia="Calibri"/>
          <w:i/>
          <w:iCs/>
          <w:color w:val="000000"/>
          <w:sz w:val="28"/>
          <w:szCs w:val="28"/>
          <w:shd w:val="clear" w:color="auto" w:fill="FFFFFF"/>
        </w:rPr>
        <w:t>γ</w:t>
      </w:r>
      <w:r>
        <w:rPr>
          <w:rFonts w:asciiTheme="majorBidi" w:hAnsiTheme="majorBidi" w:cstheme="majorBidi"/>
          <w:sz w:val="28"/>
          <w:szCs w:val="28"/>
          <w:lang w:bidi="ar-EG"/>
        </w:rPr>
        <w:t xml:space="preserve"> in this process.</w:t>
      </w:r>
      <w:r>
        <w:rPr>
          <w:sz w:val="28"/>
          <w:szCs w:val="28"/>
        </w:rPr>
        <w:t xml:space="preserve"> </w:t>
      </w:r>
    </w:p>
    <w:p w14:paraId="256A5AE6" w14:textId="63CACAAD" w:rsidR="004905B6" w:rsidRPr="00DF4849" w:rsidRDefault="004905B6" w:rsidP="00355776">
      <w:pPr>
        <w:spacing w:before="120" w:after="240" w:line="276" w:lineRule="auto"/>
        <w:ind w:firstLine="547"/>
        <w:jc w:val="both"/>
        <w:rPr>
          <w:rFonts w:asciiTheme="majorBidi" w:hAnsiTheme="majorBidi" w:cstheme="majorBidi"/>
          <w:sz w:val="28"/>
          <w:szCs w:val="28"/>
          <w:lang w:bidi="ar-EG"/>
        </w:rPr>
      </w:pPr>
      <w:r w:rsidRPr="003E76B7">
        <w:rPr>
          <w:rFonts w:asciiTheme="majorBidi" w:hAnsiTheme="majorBidi" w:cstheme="majorBidi"/>
          <w:sz w:val="28"/>
          <w:szCs w:val="28"/>
          <w:lang w:bidi="ar-EG"/>
        </w:rPr>
        <w:t>Parameters chosen to assess the study included EF, FS, LVW, BW, serum TG, TC, LDL-C&amp; HDL-C</w:t>
      </w:r>
      <w:r w:rsidR="006F1656" w:rsidRPr="003E76B7">
        <w:rPr>
          <w:rFonts w:asciiTheme="majorBidi" w:hAnsiTheme="majorBidi" w:cstheme="majorBidi"/>
          <w:sz w:val="28"/>
          <w:szCs w:val="28"/>
          <w:lang w:bidi="ar-EG"/>
        </w:rPr>
        <w:t xml:space="preserve"> and cardiac PPAR-</w:t>
      </w:r>
      <w:r w:rsidR="006F1656" w:rsidRPr="003E76B7">
        <w:rPr>
          <w:rFonts w:asciiTheme="majorBidi" w:eastAsia="Times New Roman" w:hAnsiTheme="majorBidi" w:cstheme="majorBidi"/>
          <w:i/>
          <w:iCs/>
          <w:sz w:val="28"/>
          <w:szCs w:val="28"/>
        </w:rPr>
        <w:t xml:space="preserve"> γ levels</w:t>
      </w:r>
      <w:r w:rsidR="00781E1A" w:rsidRPr="003E76B7">
        <w:rPr>
          <w:rFonts w:asciiTheme="majorBidi" w:hAnsiTheme="majorBidi" w:cstheme="majorBidi"/>
          <w:sz w:val="28"/>
          <w:szCs w:val="28"/>
          <w:lang w:bidi="ar-EG"/>
        </w:rPr>
        <w:t>.</w:t>
      </w:r>
    </w:p>
    <w:p w14:paraId="7C08B041" w14:textId="21A6AE5C" w:rsidR="007A3257" w:rsidRPr="003473C1" w:rsidRDefault="007A3257" w:rsidP="003E76B7">
      <w:pPr>
        <w:autoSpaceDE w:val="0"/>
        <w:autoSpaceDN w:val="0"/>
        <w:adjustRightInd w:val="0"/>
        <w:spacing w:line="276" w:lineRule="auto"/>
        <w:jc w:val="both"/>
        <w:rPr>
          <w:rFonts w:asciiTheme="majorBidi" w:hAnsiTheme="majorBidi" w:cstheme="majorBidi"/>
          <w:b/>
          <w:bCs/>
          <w:sz w:val="28"/>
          <w:szCs w:val="28"/>
        </w:rPr>
      </w:pPr>
      <w:r w:rsidRPr="003473C1">
        <w:rPr>
          <w:rFonts w:asciiTheme="majorBidi" w:hAnsiTheme="majorBidi" w:cstheme="majorBidi"/>
          <w:b/>
          <w:bCs/>
          <w:sz w:val="28"/>
          <w:szCs w:val="28"/>
        </w:rPr>
        <w:t>2. MATERIAL AND METHODS:</w:t>
      </w:r>
    </w:p>
    <w:p w14:paraId="745EB78E" w14:textId="77777777" w:rsidR="007A3257" w:rsidRDefault="007A3257" w:rsidP="00355776">
      <w:pPr>
        <w:autoSpaceDE w:val="0"/>
        <w:autoSpaceDN w:val="0"/>
        <w:adjustRightInd w:val="0"/>
        <w:spacing w:line="276" w:lineRule="auto"/>
        <w:ind w:firstLine="720"/>
        <w:jc w:val="both"/>
        <w:rPr>
          <w:rFonts w:asciiTheme="majorBidi" w:hAnsiTheme="majorBidi" w:cstheme="majorBidi"/>
          <w:b/>
          <w:bCs/>
          <w:sz w:val="28"/>
          <w:szCs w:val="28"/>
        </w:rPr>
      </w:pPr>
      <w:r w:rsidRPr="003473C1">
        <w:rPr>
          <w:rFonts w:asciiTheme="majorBidi" w:hAnsiTheme="majorBidi" w:cstheme="majorBidi"/>
          <w:b/>
          <w:bCs/>
          <w:sz w:val="28"/>
          <w:szCs w:val="28"/>
        </w:rPr>
        <w:t>2.1. Animals:</w:t>
      </w:r>
    </w:p>
    <w:p w14:paraId="70B4ABDC" w14:textId="20E4B0F8" w:rsidR="00037170" w:rsidRPr="003E76B7" w:rsidRDefault="003E76B7" w:rsidP="003E76B7">
      <w:pPr>
        <w:spacing w:before="120" w:after="240" w:line="276" w:lineRule="auto"/>
        <w:ind w:firstLine="540"/>
        <w:jc w:val="both"/>
        <w:rPr>
          <w:rFonts w:ascii="Times New Roman" w:hAnsi="Times New Roman" w:cs="Times New Roman"/>
          <w:sz w:val="28"/>
          <w:szCs w:val="28"/>
        </w:rPr>
      </w:pPr>
      <w:r w:rsidRPr="003E76B7">
        <w:rPr>
          <w:rFonts w:ascii="Times New Roman" w:hAnsi="Times New Roman" w:cs="Times New Roman"/>
          <w:sz w:val="28"/>
          <w:szCs w:val="28"/>
        </w:rPr>
        <w:t xml:space="preserve">It is a prospective experimental study. </w:t>
      </w:r>
      <w:r w:rsidR="007A3257" w:rsidRPr="003E76B7">
        <w:rPr>
          <w:rFonts w:ascii="Times New Roman" w:hAnsi="Times New Roman" w:cs="Times New Roman"/>
          <w:sz w:val="28"/>
          <w:szCs w:val="28"/>
        </w:rPr>
        <w:t xml:space="preserve">This work was achieved using </w:t>
      </w:r>
      <w:r w:rsidRPr="003E76B7">
        <w:rPr>
          <w:rFonts w:ascii="Times New Roman" w:hAnsi="Times New Roman" w:cs="Times New Roman"/>
          <w:sz w:val="28"/>
          <w:szCs w:val="28"/>
        </w:rPr>
        <w:t>24</w:t>
      </w:r>
      <w:r w:rsidR="006F1656" w:rsidRPr="003E76B7">
        <w:rPr>
          <w:rFonts w:ascii="Times New Roman" w:hAnsi="Times New Roman" w:cs="Times New Roman"/>
          <w:sz w:val="28"/>
          <w:szCs w:val="28"/>
        </w:rPr>
        <w:t xml:space="preserve"> </w:t>
      </w:r>
      <w:r w:rsidR="007A3257" w:rsidRPr="003E76B7">
        <w:rPr>
          <w:rFonts w:ascii="Times New Roman" w:hAnsi="Times New Roman" w:cs="Times New Roman"/>
          <w:sz w:val="28"/>
          <w:szCs w:val="28"/>
        </w:rPr>
        <w:t xml:space="preserve">adult male albino rats. They were obtained from the animal research center in Faculty of Veterinary Medicine, Benha University. </w:t>
      </w:r>
      <w:r w:rsidRPr="003E76B7">
        <w:rPr>
          <w:rFonts w:ascii="Times New Roman" w:hAnsi="Times New Roman" w:cs="Times New Roman"/>
          <w:sz w:val="28"/>
          <w:szCs w:val="28"/>
        </w:rPr>
        <w:t xml:space="preserve">The experiment lasted 8 weeks from September 2020 to November 2020 in physiology department, Faculty of medicine, Benha University. </w:t>
      </w:r>
      <w:r>
        <w:rPr>
          <w:rFonts w:ascii="Times New Roman" w:hAnsi="Times New Roman" w:cs="Times New Roman"/>
          <w:sz w:val="28"/>
          <w:szCs w:val="28"/>
        </w:rPr>
        <w:t xml:space="preserve">All procedures are approved by ethical committee of Benha faculty of medicine. </w:t>
      </w:r>
      <w:r w:rsidR="007A3257" w:rsidRPr="003E76B7">
        <w:rPr>
          <w:rFonts w:ascii="Times New Roman" w:hAnsi="Times New Roman" w:cs="Times New Roman"/>
          <w:sz w:val="28"/>
          <w:szCs w:val="28"/>
        </w:rPr>
        <w:t>The rats were fed a standard diet, with free access to food and water. They were placed at suitable room temperature. These conditions were continued for 10 days before the experiment for acclimatization. The s</w:t>
      </w:r>
      <w:r w:rsidR="00037170" w:rsidRPr="003E76B7">
        <w:rPr>
          <w:rFonts w:ascii="Times New Roman" w:hAnsi="Times New Roman" w:cs="Times New Roman"/>
          <w:sz w:val="28"/>
          <w:szCs w:val="28"/>
        </w:rPr>
        <w:t>tudy period lasted for 8 weeks.</w:t>
      </w:r>
    </w:p>
    <w:p w14:paraId="5E31F8B4" w14:textId="77777777" w:rsidR="00037170" w:rsidRDefault="00037170" w:rsidP="00355776">
      <w:pPr>
        <w:spacing w:line="276" w:lineRule="auto"/>
        <w:rPr>
          <w:rFonts w:asciiTheme="majorBidi" w:hAnsiTheme="majorBidi" w:cstheme="majorBidi"/>
          <w:b/>
          <w:bCs/>
          <w:sz w:val="28"/>
          <w:szCs w:val="28"/>
        </w:rPr>
      </w:pPr>
      <w:r>
        <w:rPr>
          <w:rFonts w:asciiTheme="majorBidi" w:hAnsiTheme="majorBidi" w:cstheme="majorBidi"/>
          <w:b/>
          <w:bCs/>
          <w:sz w:val="28"/>
          <w:szCs w:val="28"/>
        </w:rPr>
        <w:t>2.2.</w:t>
      </w:r>
      <w:r w:rsidRPr="00C278F5">
        <w:rPr>
          <w:rFonts w:asciiTheme="majorBidi" w:hAnsiTheme="majorBidi" w:cstheme="majorBidi"/>
          <w:b/>
          <w:bCs/>
          <w:sz w:val="28"/>
          <w:szCs w:val="28"/>
        </w:rPr>
        <w:t xml:space="preserve"> Composition of the diet used:</w:t>
      </w:r>
    </w:p>
    <w:p w14:paraId="3E1EECE1" w14:textId="77777777" w:rsidR="00037170" w:rsidRPr="00CA32A9" w:rsidRDefault="00037170" w:rsidP="00355776">
      <w:pPr>
        <w:spacing w:before="120" w:after="240" w:line="276" w:lineRule="auto"/>
        <w:ind w:left="284"/>
        <w:jc w:val="both"/>
        <w:rPr>
          <w:rFonts w:ascii="Times New Roman" w:eastAsia="Times New Roman" w:hAnsi="Times New Roman" w:cs="Times New Roman"/>
          <w:b/>
          <w:bCs/>
          <w:i/>
          <w:iCs/>
          <w:sz w:val="24"/>
          <w:szCs w:val="24"/>
          <w:lang w:bidi="ar-EG"/>
        </w:rPr>
      </w:pPr>
      <w:r w:rsidRPr="00CA32A9">
        <w:rPr>
          <w:rFonts w:asciiTheme="majorBidi" w:hAnsiTheme="majorBidi" w:cstheme="majorBidi"/>
          <w:b/>
          <w:sz w:val="28"/>
          <w:szCs w:val="28"/>
        </w:rPr>
        <w:t xml:space="preserve">Table (I): </w:t>
      </w:r>
      <w:r w:rsidRPr="00CA32A9">
        <w:rPr>
          <w:rFonts w:asciiTheme="majorBidi" w:hAnsiTheme="majorBidi" w:cstheme="majorBidi"/>
          <w:bCs/>
          <w:sz w:val="28"/>
          <w:szCs w:val="28"/>
        </w:rPr>
        <w:t>Balanced diet and High fat Diet</w:t>
      </w:r>
      <w:r>
        <w:rPr>
          <w:rFonts w:asciiTheme="majorBidi" w:hAnsiTheme="majorBidi" w:cstheme="majorBidi"/>
          <w:bCs/>
          <w:sz w:val="28"/>
          <w:szCs w:val="28"/>
        </w:rPr>
        <w:t xml:space="preserve"> </w:t>
      </w:r>
      <w:r w:rsidRPr="00CA32A9">
        <w:rPr>
          <w:rFonts w:asciiTheme="majorBidi" w:hAnsiTheme="majorBidi" w:cstheme="majorBidi"/>
          <w:bCs/>
          <w:sz w:val="28"/>
          <w:szCs w:val="28"/>
        </w:rPr>
        <w:t xml:space="preserve">(HFD) </w:t>
      </w:r>
      <w:bookmarkStart w:id="0" w:name="_Hlk513664647"/>
      <w:r w:rsidRPr="00CA32A9">
        <w:rPr>
          <w:rFonts w:asciiTheme="majorBidi" w:hAnsiTheme="majorBidi" w:cstheme="majorBidi"/>
          <w:bCs/>
          <w:sz w:val="28"/>
          <w:szCs w:val="28"/>
        </w:rPr>
        <w:t>Composition</w:t>
      </w:r>
      <w:r w:rsidRPr="00CA32A9">
        <w:rPr>
          <w:rFonts w:asciiTheme="majorBidi" w:hAnsiTheme="majorBidi" w:cstheme="majorBidi"/>
          <w:b/>
          <w:sz w:val="28"/>
          <w:szCs w:val="28"/>
        </w:rPr>
        <w:t xml:space="preserve"> </w:t>
      </w:r>
      <w:r w:rsidRPr="00CA32A9">
        <w:rPr>
          <w:rFonts w:ascii="Times New Roman" w:eastAsia="Times New Roman" w:hAnsi="Times New Roman" w:cs="Times New Roman"/>
          <w:sz w:val="28"/>
          <w:szCs w:val="28"/>
          <w:lang w:bidi="ar-EG"/>
        </w:rPr>
        <w:t>(</w:t>
      </w:r>
      <w:r w:rsidR="000239AA">
        <w:rPr>
          <w:rFonts w:ascii="Times New Roman" w:eastAsia="Times New Roman" w:hAnsi="Times New Roman" w:cs="Times New Roman"/>
          <w:b/>
          <w:bCs/>
          <w:i/>
          <w:iCs/>
          <w:sz w:val="28"/>
          <w:szCs w:val="28"/>
        </w:rPr>
        <w:t>5</w:t>
      </w:r>
      <w:r w:rsidRPr="00CA32A9">
        <w:rPr>
          <w:rFonts w:ascii="Times New Roman" w:eastAsia="Calibri" w:hAnsi="Times New Roman" w:cs="Times New Roman"/>
          <w:b/>
          <w:bCs/>
          <w:i/>
          <w:iCs/>
          <w:sz w:val="28"/>
          <w:szCs w:val="28"/>
        </w:rPr>
        <w:t>)</w:t>
      </w:r>
      <w:r w:rsidRPr="00CA32A9">
        <w:rPr>
          <w:rFonts w:ascii="Times New Roman" w:eastAsia="Times New Roman" w:hAnsi="Times New Roman" w:cs="Times New Roman"/>
          <w:i/>
          <w:iCs/>
          <w:sz w:val="28"/>
          <w:szCs w:val="28"/>
        </w:rPr>
        <w:t>.</w:t>
      </w: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595"/>
        <w:gridCol w:w="2330"/>
        <w:gridCol w:w="2600"/>
      </w:tblGrid>
      <w:tr w:rsidR="00037170" w:rsidRPr="00256368" w14:paraId="66E998FB" w14:textId="77777777" w:rsidTr="006B118F">
        <w:trPr>
          <w:jc w:val="center"/>
        </w:trPr>
        <w:tc>
          <w:tcPr>
            <w:tcW w:w="3595" w:type="dxa"/>
            <w:shd w:val="clear" w:color="auto" w:fill="DEEAF6" w:themeFill="accent1" w:themeFillTint="33"/>
          </w:tcPr>
          <w:bookmarkEnd w:id="0"/>
          <w:p w14:paraId="43724543" w14:textId="77777777" w:rsidR="00037170" w:rsidRPr="00256368" w:rsidRDefault="00037170" w:rsidP="00355776">
            <w:pPr>
              <w:tabs>
                <w:tab w:val="left" w:pos="5940"/>
              </w:tabs>
              <w:spacing w:line="276" w:lineRule="auto"/>
              <w:jc w:val="both"/>
              <w:rPr>
                <w:rFonts w:asciiTheme="majorBidi" w:hAnsiTheme="majorBidi" w:cstheme="majorBidi"/>
                <w:b/>
                <w:sz w:val="28"/>
                <w:szCs w:val="28"/>
              </w:rPr>
            </w:pPr>
            <w:r w:rsidRPr="00256368">
              <w:rPr>
                <w:rFonts w:asciiTheme="majorBidi" w:hAnsiTheme="majorBidi" w:cstheme="majorBidi"/>
                <w:b/>
                <w:sz w:val="28"/>
                <w:szCs w:val="28"/>
              </w:rPr>
              <w:t>Ingredients</w:t>
            </w:r>
            <w:r>
              <w:rPr>
                <w:rFonts w:asciiTheme="majorBidi" w:hAnsiTheme="majorBidi" w:cstheme="majorBidi"/>
                <w:b/>
                <w:sz w:val="28"/>
                <w:szCs w:val="28"/>
              </w:rPr>
              <w:t>%</w:t>
            </w:r>
          </w:p>
        </w:tc>
        <w:tc>
          <w:tcPr>
            <w:tcW w:w="2330" w:type="dxa"/>
            <w:shd w:val="clear" w:color="auto" w:fill="DEEAF6" w:themeFill="accent1" w:themeFillTint="33"/>
          </w:tcPr>
          <w:p w14:paraId="11D7E6CC" w14:textId="77777777" w:rsidR="00037170" w:rsidRPr="00256368" w:rsidRDefault="00037170" w:rsidP="00355776">
            <w:pPr>
              <w:tabs>
                <w:tab w:val="left" w:pos="5940"/>
              </w:tabs>
              <w:spacing w:line="276" w:lineRule="auto"/>
              <w:jc w:val="both"/>
              <w:rPr>
                <w:rFonts w:asciiTheme="majorBidi" w:hAnsiTheme="majorBidi" w:cstheme="majorBidi"/>
                <w:b/>
                <w:sz w:val="28"/>
                <w:szCs w:val="28"/>
              </w:rPr>
            </w:pPr>
            <w:r>
              <w:rPr>
                <w:rFonts w:asciiTheme="majorBidi" w:hAnsiTheme="majorBidi" w:cstheme="majorBidi"/>
                <w:b/>
                <w:sz w:val="28"/>
                <w:szCs w:val="28"/>
              </w:rPr>
              <w:t xml:space="preserve">Balanced </w:t>
            </w:r>
            <w:r w:rsidRPr="00256368">
              <w:rPr>
                <w:rFonts w:asciiTheme="majorBidi" w:hAnsiTheme="majorBidi" w:cstheme="majorBidi"/>
                <w:b/>
                <w:sz w:val="28"/>
                <w:szCs w:val="28"/>
              </w:rPr>
              <w:t>diet</w:t>
            </w:r>
          </w:p>
        </w:tc>
        <w:tc>
          <w:tcPr>
            <w:tcW w:w="2600" w:type="dxa"/>
            <w:shd w:val="clear" w:color="auto" w:fill="DEEAF6" w:themeFill="accent1" w:themeFillTint="33"/>
          </w:tcPr>
          <w:p w14:paraId="22BDD037" w14:textId="77777777" w:rsidR="00037170" w:rsidRPr="00256368" w:rsidRDefault="00037170" w:rsidP="00355776">
            <w:pPr>
              <w:tabs>
                <w:tab w:val="left" w:pos="5940"/>
              </w:tabs>
              <w:spacing w:line="276" w:lineRule="auto"/>
              <w:jc w:val="center"/>
              <w:rPr>
                <w:rFonts w:asciiTheme="majorBidi" w:hAnsiTheme="majorBidi" w:cstheme="majorBidi"/>
                <w:b/>
                <w:sz w:val="28"/>
                <w:szCs w:val="28"/>
                <w:rtl/>
                <w:lang w:bidi="ar-EG"/>
              </w:rPr>
            </w:pPr>
            <w:r>
              <w:rPr>
                <w:rFonts w:asciiTheme="majorBidi" w:hAnsiTheme="majorBidi" w:cstheme="majorBidi"/>
                <w:b/>
                <w:sz w:val="28"/>
                <w:szCs w:val="28"/>
                <w:lang w:bidi="ar-EG"/>
              </w:rPr>
              <w:t>HFD</w:t>
            </w:r>
          </w:p>
        </w:tc>
      </w:tr>
      <w:tr w:rsidR="00037170" w:rsidRPr="00256368" w14:paraId="1A753C16" w14:textId="77777777" w:rsidTr="006B118F">
        <w:trPr>
          <w:jc w:val="center"/>
        </w:trPr>
        <w:tc>
          <w:tcPr>
            <w:tcW w:w="3595" w:type="dxa"/>
            <w:shd w:val="clear" w:color="auto" w:fill="DEEAF6" w:themeFill="accent1" w:themeFillTint="33"/>
          </w:tcPr>
          <w:p w14:paraId="2A9ECE92" w14:textId="77777777" w:rsidR="00037170" w:rsidRPr="004A1117" w:rsidRDefault="00037170" w:rsidP="00355776">
            <w:pPr>
              <w:spacing w:line="276" w:lineRule="auto"/>
              <w:rPr>
                <w:rFonts w:ascii="Times New Roman" w:hAnsi="Times New Roman" w:cs="Times New Roman"/>
                <w:b/>
                <w:bCs/>
                <w:sz w:val="28"/>
                <w:szCs w:val="28"/>
                <w:lang w:bidi="ar-EG"/>
              </w:rPr>
            </w:pPr>
            <w:r w:rsidRPr="004A1117">
              <w:rPr>
                <w:rFonts w:ascii="Times New Roman" w:hAnsi="Times New Roman" w:cs="Times New Roman"/>
                <w:b/>
                <w:bCs/>
                <w:sz w:val="28"/>
                <w:szCs w:val="28"/>
                <w:lang w:bidi="ar-EG"/>
              </w:rPr>
              <w:t>Soy beans</w:t>
            </w:r>
          </w:p>
        </w:tc>
        <w:tc>
          <w:tcPr>
            <w:tcW w:w="2330" w:type="dxa"/>
          </w:tcPr>
          <w:p w14:paraId="29677468"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18.6%</w:t>
            </w:r>
          </w:p>
        </w:tc>
        <w:tc>
          <w:tcPr>
            <w:tcW w:w="2600" w:type="dxa"/>
          </w:tcPr>
          <w:p w14:paraId="00E98A8F"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18.6%</w:t>
            </w:r>
          </w:p>
        </w:tc>
      </w:tr>
      <w:tr w:rsidR="00037170" w:rsidRPr="00256368" w14:paraId="59F741B4" w14:textId="77777777" w:rsidTr="006B118F">
        <w:trPr>
          <w:jc w:val="center"/>
        </w:trPr>
        <w:tc>
          <w:tcPr>
            <w:tcW w:w="3595" w:type="dxa"/>
            <w:shd w:val="clear" w:color="auto" w:fill="DEEAF6" w:themeFill="accent1" w:themeFillTint="33"/>
          </w:tcPr>
          <w:p w14:paraId="1E8ECAF2" w14:textId="77777777" w:rsidR="00037170" w:rsidRPr="004A1117" w:rsidRDefault="00037170" w:rsidP="00355776">
            <w:pPr>
              <w:spacing w:line="276" w:lineRule="auto"/>
              <w:rPr>
                <w:rFonts w:ascii="Times New Roman" w:hAnsi="Times New Roman" w:cs="Times New Roman"/>
                <w:b/>
                <w:bCs/>
                <w:sz w:val="28"/>
                <w:szCs w:val="28"/>
                <w:lang w:bidi="ar-EG"/>
              </w:rPr>
            </w:pPr>
            <w:r w:rsidRPr="004A1117">
              <w:rPr>
                <w:rFonts w:ascii="Times New Roman" w:hAnsi="Times New Roman" w:cs="Times New Roman"/>
                <w:b/>
                <w:bCs/>
                <w:sz w:val="28"/>
                <w:szCs w:val="28"/>
                <w:lang w:bidi="ar-EG"/>
              </w:rPr>
              <w:t>Yellow corn</w:t>
            </w:r>
          </w:p>
        </w:tc>
        <w:tc>
          <w:tcPr>
            <w:tcW w:w="2330" w:type="dxa"/>
          </w:tcPr>
          <w:p w14:paraId="670C78AC"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71.6%</w:t>
            </w:r>
          </w:p>
        </w:tc>
        <w:tc>
          <w:tcPr>
            <w:tcW w:w="2600" w:type="dxa"/>
          </w:tcPr>
          <w:p w14:paraId="647E3D01"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35%</w:t>
            </w:r>
          </w:p>
        </w:tc>
      </w:tr>
      <w:tr w:rsidR="00037170" w:rsidRPr="00256368" w14:paraId="1CA3F7D1" w14:textId="77777777" w:rsidTr="006B118F">
        <w:trPr>
          <w:jc w:val="center"/>
        </w:trPr>
        <w:tc>
          <w:tcPr>
            <w:tcW w:w="3595" w:type="dxa"/>
            <w:shd w:val="clear" w:color="auto" w:fill="DEEAF6" w:themeFill="accent1" w:themeFillTint="33"/>
          </w:tcPr>
          <w:p w14:paraId="7DA07745" w14:textId="77777777" w:rsidR="00037170" w:rsidRPr="00256368" w:rsidRDefault="00037170" w:rsidP="00355776">
            <w:pPr>
              <w:tabs>
                <w:tab w:val="left" w:pos="5940"/>
              </w:tabs>
              <w:spacing w:line="276" w:lineRule="auto"/>
              <w:jc w:val="both"/>
              <w:rPr>
                <w:rFonts w:asciiTheme="majorBidi" w:hAnsiTheme="majorBidi" w:cstheme="majorBidi"/>
                <w:b/>
                <w:sz w:val="28"/>
                <w:szCs w:val="28"/>
              </w:rPr>
            </w:pPr>
            <w:r>
              <w:rPr>
                <w:rFonts w:asciiTheme="majorBidi" w:hAnsiTheme="majorBidi" w:cstheme="majorBidi"/>
                <w:b/>
                <w:sz w:val="28"/>
                <w:szCs w:val="28"/>
              </w:rPr>
              <w:t>Fat</w:t>
            </w:r>
          </w:p>
        </w:tc>
        <w:tc>
          <w:tcPr>
            <w:tcW w:w="2330" w:type="dxa"/>
          </w:tcPr>
          <w:p w14:paraId="100C8CF4"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9.8%</w:t>
            </w:r>
          </w:p>
        </w:tc>
        <w:tc>
          <w:tcPr>
            <w:tcW w:w="2600" w:type="dxa"/>
          </w:tcPr>
          <w:p w14:paraId="4C881BEC" w14:textId="77777777" w:rsidR="00037170" w:rsidRPr="00256368" w:rsidRDefault="00037170" w:rsidP="00355776">
            <w:pPr>
              <w:tabs>
                <w:tab w:val="left" w:pos="5940"/>
              </w:tabs>
              <w:spacing w:line="276" w:lineRule="auto"/>
              <w:jc w:val="center"/>
              <w:rPr>
                <w:rFonts w:asciiTheme="majorBidi" w:hAnsiTheme="majorBidi" w:cstheme="majorBidi"/>
                <w:bCs/>
                <w:sz w:val="28"/>
                <w:szCs w:val="28"/>
              </w:rPr>
            </w:pPr>
            <w:r>
              <w:rPr>
                <w:rFonts w:asciiTheme="majorBidi" w:hAnsiTheme="majorBidi" w:cstheme="majorBidi"/>
                <w:bCs/>
                <w:sz w:val="28"/>
                <w:szCs w:val="28"/>
              </w:rPr>
              <w:t>46.4%</w:t>
            </w:r>
          </w:p>
        </w:tc>
      </w:tr>
    </w:tbl>
    <w:p w14:paraId="5966C08D" w14:textId="77777777" w:rsidR="007A3257" w:rsidRDefault="007A3257" w:rsidP="00355776">
      <w:pPr>
        <w:autoSpaceDE w:val="0"/>
        <w:autoSpaceDN w:val="0"/>
        <w:adjustRightInd w:val="0"/>
        <w:spacing w:line="276" w:lineRule="auto"/>
        <w:jc w:val="both"/>
        <w:rPr>
          <w:rFonts w:asciiTheme="majorBidi" w:hAnsiTheme="majorBidi" w:cstheme="majorBidi"/>
          <w:b/>
          <w:bCs/>
          <w:sz w:val="28"/>
          <w:szCs w:val="28"/>
        </w:rPr>
      </w:pPr>
    </w:p>
    <w:p w14:paraId="55F5C0D5" w14:textId="75CE489A" w:rsidR="00037170" w:rsidRDefault="00037170" w:rsidP="00355776">
      <w:pPr>
        <w:spacing w:after="0" w:line="276" w:lineRule="auto"/>
        <w:contextualSpacing/>
        <w:jc w:val="both"/>
        <w:rPr>
          <w:rFonts w:asciiTheme="majorBidi" w:hAnsiTheme="majorBidi" w:cstheme="majorBidi"/>
          <w:b/>
          <w:bCs/>
          <w:sz w:val="28"/>
          <w:szCs w:val="28"/>
        </w:rPr>
      </w:pPr>
      <w:r>
        <w:rPr>
          <w:rFonts w:asciiTheme="majorBidi" w:hAnsiTheme="majorBidi" w:cstheme="majorBidi"/>
          <w:b/>
          <w:bCs/>
          <w:sz w:val="28"/>
          <w:szCs w:val="28"/>
        </w:rPr>
        <w:t>2.3</w:t>
      </w:r>
      <w:r w:rsidRPr="007676C7">
        <w:rPr>
          <w:rFonts w:asciiTheme="majorBidi" w:hAnsiTheme="majorBidi" w:cstheme="majorBidi"/>
          <w:b/>
          <w:bCs/>
          <w:sz w:val="28"/>
          <w:szCs w:val="28"/>
        </w:rPr>
        <w:t>.</w:t>
      </w:r>
      <w:r>
        <w:rPr>
          <w:rFonts w:asciiTheme="majorBidi" w:hAnsiTheme="majorBidi" w:cstheme="majorBidi"/>
          <w:b/>
          <w:bCs/>
          <w:sz w:val="28"/>
          <w:szCs w:val="28"/>
        </w:rPr>
        <w:t xml:space="preserve"> </w:t>
      </w:r>
      <w:r w:rsidRPr="007676C7">
        <w:rPr>
          <w:rFonts w:asciiTheme="majorBidi" w:hAnsiTheme="majorBidi" w:cstheme="majorBidi"/>
          <w:b/>
          <w:bCs/>
          <w:sz w:val="28"/>
          <w:szCs w:val="28"/>
        </w:rPr>
        <w:t>Drugs and chemicals used:</w:t>
      </w:r>
    </w:p>
    <w:p w14:paraId="4FF37C87" w14:textId="05C44285" w:rsidR="00B7353F" w:rsidRPr="008E5D7E" w:rsidRDefault="00037170" w:rsidP="008E5D7E">
      <w:pPr>
        <w:spacing w:before="120" w:after="240" w:line="360" w:lineRule="auto"/>
        <w:jc w:val="both"/>
        <w:rPr>
          <w:rFonts w:asciiTheme="majorBidi" w:eastAsia="Times New Roman" w:hAnsiTheme="majorBidi" w:cstheme="majorBidi"/>
          <w:b/>
          <w:bCs/>
          <w:i/>
          <w:iCs/>
          <w:sz w:val="28"/>
          <w:szCs w:val="28"/>
          <w:lang w:bidi="ar-EG"/>
        </w:rPr>
      </w:pPr>
      <w:r w:rsidRPr="008E5D7E">
        <w:rPr>
          <w:rFonts w:asciiTheme="majorBidi" w:hAnsiTheme="majorBidi" w:cstheme="majorBidi"/>
          <w:b/>
          <w:bCs/>
          <w:i/>
          <w:iCs/>
          <w:sz w:val="28"/>
          <w:szCs w:val="28"/>
        </w:rPr>
        <w:t>Probiotics Acidophilus tablets</w:t>
      </w:r>
      <w:r w:rsidRPr="008E5D7E">
        <w:rPr>
          <w:rFonts w:asciiTheme="majorBidi" w:hAnsiTheme="majorBidi" w:cstheme="majorBidi"/>
          <w:i/>
          <w:iCs/>
          <w:sz w:val="28"/>
          <w:szCs w:val="28"/>
        </w:rPr>
        <w:t>:</w:t>
      </w:r>
      <w:r w:rsidRPr="008E5D7E">
        <w:rPr>
          <w:rFonts w:asciiTheme="majorBidi" w:hAnsiTheme="majorBidi" w:cstheme="majorBidi"/>
          <w:sz w:val="28"/>
          <w:szCs w:val="28"/>
        </w:rPr>
        <w:t xml:space="preserve"> purchased from (Puritans pride, Ronkonkoma, USA lot no: 11779) provided as white tablets, Each tablet contains 100 million active lactobacillus bacteria. </w:t>
      </w:r>
      <w:r w:rsidRPr="008E5D7E">
        <w:rPr>
          <w:rFonts w:asciiTheme="majorBidi" w:eastAsia="Times New Roman" w:hAnsiTheme="majorBidi" w:cstheme="majorBidi"/>
          <w:b/>
          <w:bCs/>
          <w:i/>
          <w:iCs/>
          <w:sz w:val="28"/>
          <w:szCs w:val="28"/>
        </w:rPr>
        <w:t>Total Cholesterol</w:t>
      </w:r>
      <w:r w:rsidR="006F1656">
        <w:rPr>
          <w:rFonts w:asciiTheme="majorBidi" w:eastAsia="Times New Roman" w:hAnsiTheme="majorBidi" w:cstheme="majorBidi"/>
          <w:b/>
          <w:bCs/>
          <w:i/>
          <w:iCs/>
          <w:sz w:val="28"/>
          <w:szCs w:val="28"/>
        </w:rPr>
        <w:t xml:space="preserve"> </w:t>
      </w:r>
      <w:r w:rsidRPr="008E5D7E">
        <w:rPr>
          <w:rFonts w:asciiTheme="majorBidi" w:eastAsia="Times New Roman" w:hAnsiTheme="majorBidi" w:cstheme="majorBidi"/>
          <w:b/>
          <w:bCs/>
          <w:i/>
          <w:iCs/>
          <w:sz w:val="28"/>
          <w:szCs w:val="28"/>
        </w:rPr>
        <w:t>(TC) estimation kits:</w:t>
      </w:r>
      <w:r w:rsidRPr="008E5D7E">
        <w:rPr>
          <w:rFonts w:asciiTheme="majorBidi" w:eastAsia="Times New Roman" w:hAnsiTheme="majorBidi" w:cstheme="majorBidi"/>
          <w:sz w:val="28"/>
          <w:szCs w:val="28"/>
        </w:rPr>
        <w:t xml:space="preserve"> purchased from</w:t>
      </w:r>
      <w:r w:rsidR="00E7263A" w:rsidRPr="008E5D7E">
        <w:rPr>
          <w:rFonts w:asciiTheme="majorBidi" w:eastAsia="Times New Roman" w:hAnsiTheme="majorBidi" w:cstheme="majorBidi"/>
          <w:sz w:val="28"/>
          <w:szCs w:val="28"/>
        </w:rPr>
        <w:t xml:space="preserve"> Santa Coloma,Spain; lot no:456A. </w:t>
      </w:r>
      <w:r w:rsidRPr="008E5D7E">
        <w:rPr>
          <w:rFonts w:asciiTheme="majorBidi" w:eastAsia="Times New Roman" w:hAnsiTheme="majorBidi" w:cstheme="majorBidi"/>
          <w:b/>
          <w:bCs/>
          <w:i/>
          <w:iCs/>
          <w:sz w:val="28"/>
          <w:szCs w:val="28"/>
        </w:rPr>
        <w:t>HDL-cholesterol(HDL-C) estimation kits:</w:t>
      </w:r>
      <w:r w:rsidRPr="008E5D7E">
        <w:rPr>
          <w:rFonts w:asciiTheme="majorBidi" w:eastAsia="Times New Roman" w:hAnsiTheme="majorBidi" w:cstheme="majorBidi"/>
          <w:sz w:val="28"/>
          <w:szCs w:val="28"/>
        </w:rPr>
        <w:t xml:space="preserve"> purchased from Weisbaden-Germany; lot no:H130DA. </w:t>
      </w:r>
      <w:r w:rsidRPr="008E5D7E">
        <w:rPr>
          <w:rFonts w:asciiTheme="majorBidi" w:eastAsia="Times New Roman" w:hAnsiTheme="majorBidi" w:cstheme="majorBidi"/>
          <w:b/>
          <w:bCs/>
          <w:i/>
          <w:iCs/>
          <w:sz w:val="28"/>
          <w:szCs w:val="28"/>
        </w:rPr>
        <w:t>Triglyceride(TG) estimation kits:</w:t>
      </w:r>
      <w:r w:rsidRPr="008E5D7E">
        <w:rPr>
          <w:rFonts w:asciiTheme="majorBidi" w:eastAsia="Times New Roman" w:hAnsiTheme="majorBidi" w:cstheme="majorBidi"/>
          <w:sz w:val="28"/>
          <w:szCs w:val="28"/>
        </w:rPr>
        <w:t xml:space="preserve"> purchased fro</w:t>
      </w:r>
      <w:r w:rsidR="00D017C6" w:rsidRPr="008E5D7E">
        <w:rPr>
          <w:rFonts w:asciiTheme="majorBidi" w:eastAsia="Times New Roman" w:hAnsiTheme="majorBidi" w:cstheme="majorBidi"/>
          <w:sz w:val="28"/>
          <w:szCs w:val="28"/>
        </w:rPr>
        <w:t>m</w:t>
      </w:r>
      <w:r w:rsidR="00D2689E" w:rsidRPr="008E5D7E">
        <w:rPr>
          <w:rFonts w:asciiTheme="majorBidi" w:eastAsia="Times New Roman" w:hAnsiTheme="majorBidi" w:cstheme="majorBidi"/>
          <w:sz w:val="28"/>
          <w:szCs w:val="28"/>
        </w:rPr>
        <w:t xml:space="preserve"> Santa Coloma,Spain; lot no:605</w:t>
      </w:r>
      <w:r w:rsidRPr="008E5D7E">
        <w:rPr>
          <w:rFonts w:asciiTheme="majorBidi" w:hAnsiTheme="majorBidi" w:cstheme="majorBidi"/>
          <w:sz w:val="28"/>
          <w:szCs w:val="28"/>
        </w:rPr>
        <w:t xml:space="preserve">. </w:t>
      </w:r>
      <w:r w:rsidR="00B7353F" w:rsidRPr="008E5D7E">
        <w:rPr>
          <w:rFonts w:ascii="Times New Roman" w:eastAsia="Calibri" w:hAnsi="Times New Roman" w:cs="Times New Roman"/>
          <w:b/>
          <w:bCs/>
          <w:i/>
          <w:iCs/>
          <w:color w:val="000000"/>
          <w:sz w:val="28"/>
          <w:szCs w:val="28"/>
          <w:shd w:val="clear" w:color="auto" w:fill="FFFFFF"/>
        </w:rPr>
        <w:t>PPAR-γ</w:t>
      </w:r>
      <w:r w:rsidR="00B7353F" w:rsidRPr="008E5D7E">
        <w:rPr>
          <w:rFonts w:ascii="Times New Roman" w:eastAsia="Calibri" w:hAnsi="Times New Roman" w:cs="Times New Roman"/>
          <w:color w:val="000000"/>
          <w:sz w:val="28"/>
          <w:szCs w:val="28"/>
          <w:shd w:val="clear" w:color="auto" w:fill="FFFFFF"/>
        </w:rPr>
        <w:t xml:space="preserve"> </w:t>
      </w:r>
      <w:r w:rsidR="00B7353F" w:rsidRPr="008E5D7E">
        <w:rPr>
          <w:rFonts w:asciiTheme="majorBidi" w:eastAsia="Times New Roman" w:hAnsiTheme="majorBidi" w:cstheme="majorBidi"/>
          <w:b/>
          <w:bCs/>
          <w:i/>
          <w:iCs/>
          <w:sz w:val="28"/>
          <w:szCs w:val="28"/>
          <w:lang w:bidi="ar-EG"/>
        </w:rPr>
        <w:t>ELISA kits:</w:t>
      </w:r>
      <w:r w:rsidR="00B7353F" w:rsidRPr="008E5D7E">
        <w:rPr>
          <w:rFonts w:asciiTheme="majorBidi" w:eastAsia="Times New Roman" w:hAnsiTheme="majorBidi" w:cstheme="majorBidi"/>
          <w:sz w:val="28"/>
          <w:szCs w:val="28"/>
        </w:rPr>
        <w:t xml:space="preserve"> purchased from </w:t>
      </w:r>
      <w:r w:rsidR="00B7353F" w:rsidRPr="008E5D7E">
        <w:rPr>
          <w:rFonts w:asciiTheme="majorBidi" w:hAnsiTheme="majorBidi" w:cstheme="majorBidi"/>
          <w:sz w:val="28"/>
          <w:szCs w:val="28"/>
        </w:rPr>
        <w:t xml:space="preserve">Abbexa LLC, Houston, TX, USA ; </w:t>
      </w:r>
      <w:r w:rsidR="00B7353F" w:rsidRPr="008E5D7E">
        <w:rPr>
          <w:rFonts w:asciiTheme="majorBidi" w:eastAsia="Times New Roman" w:hAnsiTheme="majorBidi" w:cstheme="majorBidi"/>
          <w:sz w:val="28"/>
          <w:szCs w:val="28"/>
        </w:rPr>
        <w:t>lot no</w:t>
      </w:r>
      <w:r w:rsidR="00B7353F" w:rsidRPr="008E5D7E">
        <w:rPr>
          <w:rFonts w:asciiTheme="majorBidi" w:hAnsiTheme="majorBidi" w:cstheme="majorBidi"/>
          <w:sz w:val="28"/>
          <w:szCs w:val="28"/>
        </w:rPr>
        <w:t>:abx155996</w:t>
      </w:r>
    </w:p>
    <w:p w14:paraId="4AFD1604" w14:textId="77777777" w:rsidR="007A3257" w:rsidRDefault="00037170" w:rsidP="00355776">
      <w:pPr>
        <w:autoSpaceDE w:val="0"/>
        <w:autoSpaceDN w:val="0"/>
        <w:adjustRightInd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2.4</w:t>
      </w:r>
      <w:r w:rsidR="007A3257" w:rsidRPr="003473C1">
        <w:rPr>
          <w:rFonts w:asciiTheme="majorBidi" w:hAnsiTheme="majorBidi" w:cstheme="majorBidi"/>
          <w:b/>
          <w:bCs/>
          <w:sz w:val="28"/>
          <w:szCs w:val="28"/>
        </w:rPr>
        <w:t>. Experimental design:</w:t>
      </w:r>
    </w:p>
    <w:p w14:paraId="6A428286" w14:textId="1F246385" w:rsidR="007A3257" w:rsidRPr="005602E0" w:rsidRDefault="007A3257" w:rsidP="00355776">
      <w:pPr>
        <w:autoSpaceDE w:val="0"/>
        <w:autoSpaceDN w:val="0"/>
        <w:adjustRightInd w:val="0"/>
        <w:spacing w:after="200" w:line="276"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Male rats were</w:t>
      </w:r>
      <w:r w:rsidRPr="005602E0">
        <w:rPr>
          <w:rFonts w:ascii="Times New Roman" w:eastAsia="Calibri" w:hAnsi="Times New Roman" w:cs="Times New Roman"/>
          <w:sz w:val="28"/>
          <w:szCs w:val="28"/>
        </w:rPr>
        <w:t xml:space="preserve"> divided into </w:t>
      </w:r>
      <w:r w:rsidR="003E76B7" w:rsidRPr="003E76B7">
        <w:rPr>
          <w:rFonts w:ascii="Times New Roman" w:eastAsia="Calibri" w:hAnsi="Times New Roman" w:cs="Times New Roman"/>
          <w:sz w:val="28"/>
          <w:szCs w:val="28"/>
        </w:rPr>
        <w:t xml:space="preserve">4 </w:t>
      </w:r>
      <w:r w:rsidRPr="003E76B7">
        <w:rPr>
          <w:rFonts w:ascii="Times New Roman" w:eastAsia="Calibri" w:hAnsi="Times New Roman" w:cs="Times New Roman"/>
          <w:sz w:val="28"/>
          <w:szCs w:val="28"/>
        </w:rPr>
        <w:t>groups</w:t>
      </w:r>
      <w:r w:rsidRPr="005602E0">
        <w:rPr>
          <w:rFonts w:ascii="Times New Roman" w:eastAsia="Calibri" w:hAnsi="Times New Roman" w:cs="Times New Roman"/>
          <w:sz w:val="28"/>
          <w:szCs w:val="28"/>
        </w:rPr>
        <w:t>, each containing 6 rats:</w:t>
      </w:r>
      <w:r w:rsidRPr="005602E0">
        <w:rPr>
          <w:rFonts w:ascii="Calibri" w:eastAsia="Calibri" w:hAnsi="Calibri" w:cs="Arial"/>
          <w:sz w:val="28"/>
          <w:szCs w:val="28"/>
        </w:rPr>
        <w:t xml:space="preserve">   </w:t>
      </w:r>
    </w:p>
    <w:p w14:paraId="14963E2D" w14:textId="77777777" w:rsidR="007A3257" w:rsidRPr="00D017C6" w:rsidRDefault="007A3257" w:rsidP="00E7263A">
      <w:pPr>
        <w:spacing w:before="100" w:beforeAutospacing="1" w:after="100" w:afterAutospacing="1" w:line="276" w:lineRule="auto"/>
        <w:contextualSpacing/>
        <w:jc w:val="both"/>
        <w:rPr>
          <w:rFonts w:ascii="Times New Roman" w:eastAsia="Times New Roman" w:hAnsi="Times New Roman" w:cs="Times New Roman"/>
          <w:sz w:val="28"/>
          <w:szCs w:val="28"/>
        </w:rPr>
      </w:pPr>
      <w:r w:rsidRPr="00D017C6">
        <w:rPr>
          <w:rFonts w:ascii="Times New Roman" w:eastAsia="Times New Roman" w:hAnsi="Times New Roman" w:cs="Times New Roman"/>
          <w:b/>
          <w:bCs/>
          <w:sz w:val="28"/>
          <w:szCs w:val="28"/>
        </w:rPr>
        <w:t>Group 1:</w:t>
      </w:r>
      <w:r w:rsidRPr="005602E0">
        <w:rPr>
          <w:rFonts w:ascii="Times New Roman" w:eastAsia="Times New Roman" w:hAnsi="Times New Roman" w:cs="Times New Roman"/>
          <w:b/>
          <w:bCs/>
          <w:sz w:val="28"/>
          <w:szCs w:val="28"/>
        </w:rPr>
        <w:t xml:space="preserve"> (Control group):</w:t>
      </w:r>
      <w:r w:rsidRPr="005602E0">
        <w:rPr>
          <w:rFonts w:ascii="Times New Roman" w:eastAsia="Times New Roman" w:hAnsi="Times New Roman" w:cs="Times New Roman"/>
          <w:sz w:val="28"/>
          <w:szCs w:val="28"/>
        </w:rPr>
        <w:t xml:space="preserve"> Rats receive</w:t>
      </w:r>
      <w:r>
        <w:rPr>
          <w:rFonts w:ascii="Times New Roman" w:eastAsia="Times New Roman" w:hAnsi="Times New Roman" w:cs="Times New Roman"/>
          <w:sz w:val="28"/>
          <w:szCs w:val="28"/>
        </w:rPr>
        <w:t>d balanced</w:t>
      </w:r>
      <w:r w:rsidRPr="005602E0">
        <w:rPr>
          <w:rFonts w:ascii="Times New Roman" w:eastAsia="Times New Roman" w:hAnsi="Times New Roman" w:cs="Times New Roman"/>
          <w:sz w:val="28"/>
          <w:szCs w:val="28"/>
        </w:rPr>
        <w:t xml:space="preserve"> diet had 9.8% fat, 18.6% protein &amp; 71.6 carbohydrate components for 8 weeks</w:t>
      </w:r>
      <w:r w:rsidRPr="005602E0">
        <w:rPr>
          <w:rFonts w:ascii="Times New Roman" w:eastAsia="Times New Roman" w:hAnsi="Times New Roman" w:cs="Times New Roman" w:hint="cs"/>
          <w:sz w:val="28"/>
          <w:szCs w:val="28"/>
          <w:rtl/>
        </w:rPr>
        <w:t xml:space="preserve"> </w:t>
      </w:r>
      <w:r w:rsidR="000239AA">
        <w:rPr>
          <w:rFonts w:ascii="Times New Roman" w:eastAsia="Times New Roman" w:hAnsi="Times New Roman" w:cs="Times New Roman"/>
          <w:b/>
          <w:bCs/>
          <w:i/>
          <w:iCs/>
          <w:sz w:val="28"/>
          <w:szCs w:val="28"/>
        </w:rPr>
        <w:t>(5</w:t>
      </w:r>
      <w:r w:rsidRPr="005602E0">
        <w:rPr>
          <w:rFonts w:ascii="Times New Roman" w:eastAsia="Times New Roman" w:hAnsi="Times New Roman" w:cs="Times New Roman"/>
          <w:b/>
          <w:bCs/>
          <w:i/>
          <w:iCs/>
          <w:sz w:val="28"/>
          <w:szCs w:val="28"/>
        </w:rPr>
        <w:t>)</w:t>
      </w:r>
      <w:r w:rsidRPr="005602E0">
        <w:rPr>
          <w:rFonts w:ascii="Times New Roman" w:eastAsia="Times New Roman" w:hAnsi="Times New Roman" w:cs="Times New Roman"/>
          <w:i/>
          <w:iCs/>
          <w:sz w:val="28"/>
          <w:szCs w:val="28"/>
        </w:rPr>
        <w:t>.</w:t>
      </w:r>
      <w:r w:rsidR="00D017C6">
        <w:rPr>
          <w:rFonts w:ascii="Times New Roman" w:eastAsia="Times New Roman" w:hAnsi="Times New Roman" w:cs="Times New Roman"/>
          <w:sz w:val="28"/>
          <w:szCs w:val="28"/>
        </w:rPr>
        <w:t xml:space="preserve"> </w:t>
      </w:r>
      <w:r w:rsidRPr="00D017C6">
        <w:rPr>
          <w:rFonts w:ascii="Times New Roman" w:eastAsia="Times New Roman" w:hAnsi="Times New Roman" w:cs="Times New Roman"/>
          <w:b/>
          <w:bCs/>
          <w:sz w:val="28"/>
          <w:szCs w:val="28"/>
        </w:rPr>
        <w:t>Group 2:</w:t>
      </w:r>
      <w:r w:rsidRPr="005602E0">
        <w:rPr>
          <w:rFonts w:ascii="Times New Roman" w:eastAsia="Times New Roman" w:hAnsi="Times New Roman" w:cs="Times New Roman"/>
          <w:b/>
          <w:bCs/>
          <w:sz w:val="28"/>
          <w:szCs w:val="28"/>
        </w:rPr>
        <w:t xml:space="preserve"> (HFD):</w:t>
      </w:r>
      <w:r w:rsidRPr="005602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Rats</w:t>
      </w:r>
      <w:r w:rsidRPr="005602E0">
        <w:rPr>
          <w:rFonts w:ascii="Times New Roman" w:eastAsia="Times New Roman" w:hAnsi="Times New Roman" w:cs="Times New Roman"/>
          <w:sz w:val="28"/>
          <w:szCs w:val="28"/>
        </w:rPr>
        <w:t xml:space="preserve"> receive</w:t>
      </w:r>
      <w:r>
        <w:rPr>
          <w:rFonts w:ascii="Times New Roman" w:eastAsia="Times New Roman" w:hAnsi="Times New Roman" w:cs="Times New Roman"/>
          <w:sz w:val="28"/>
          <w:szCs w:val="28"/>
        </w:rPr>
        <w:t>d HFD contained 46.4</w:t>
      </w:r>
      <w:r w:rsidRPr="005602E0">
        <w:rPr>
          <w:rFonts w:ascii="Times New Roman" w:eastAsia="Times New Roman" w:hAnsi="Times New Roman" w:cs="Times New Roman"/>
          <w:sz w:val="28"/>
          <w:szCs w:val="28"/>
        </w:rPr>
        <w:t xml:space="preserve">% fat, 18.6% protein &amp; 35% carbohydrate components for 8 weeks </w:t>
      </w:r>
      <w:r w:rsidR="000239AA">
        <w:rPr>
          <w:rFonts w:ascii="Times New Roman" w:eastAsia="Times New Roman" w:hAnsi="Times New Roman" w:cs="Times New Roman"/>
          <w:b/>
          <w:bCs/>
          <w:i/>
          <w:iCs/>
          <w:sz w:val="28"/>
          <w:szCs w:val="28"/>
        </w:rPr>
        <w:t>(5</w:t>
      </w:r>
      <w:r w:rsidRPr="005602E0">
        <w:rPr>
          <w:rFonts w:ascii="Times New Roman" w:eastAsia="Calibri" w:hAnsi="Times New Roman" w:cs="Times New Roman"/>
          <w:b/>
          <w:bCs/>
          <w:i/>
          <w:iCs/>
          <w:sz w:val="28"/>
          <w:szCs w:val="28"/>
        </w:rPr>
        <w:t>)</w:t>
      </w:r>
      <w:r w:rsidRPr="005602E0">
        <w:rPr>
          <w:rFonts w:ascii="Times New Roman" w:eastAsia="Times New Roman" w:hAnsi="Times New Roman" w:cs="Times New Roman"/>
          <w:i/>
          <w:iCs/>
          <w:sz w:val="28"/>
          <w:szCs w:val="28"/>
        </w:rPr>
        <w:t>.</w:t>
      </w:r>
      <w:r w:rsidRPr="00D017C6">
        <w:rPr>
          <w:rFonts w:ascii="Times New Roman" w:eastAsia="Times New Roman" w:hAnsi="Times New Roman" w:cs="Times New Roman"/>
          <w:b/>
          <w:bCs/>
          <w:sz w:val="28"/>
          <w:szCs w:val="28"/>
        </w:rPr>
        <w:t>Group 3</w:t>
      </w:r>
      <w:r w:rsidRPr="005602E0">
        <w:rPr>
          <w:rFonts w:ascii="Times New Roman" w:eastAsia="Segoe UI Emoji" w:hAnsi="Times New Roman" w:cs="Times New Roman"/>
          <w:sz w:val="28"/>
          <w:szCs w:val="28"/>
        </w:rPr>
        <w:t xml:space="preserve">: </w:t>
      </w:r>
      <w:r>
        <w:rPr>
          <w:rFonts w:ascii="Times New Roman" w:eastAsia="Segoe UI Emoji" w:hAnsi="Times New Roman" w:cs="Times New Roman"/>
          <w:b/>
          <w:bCs/>
          <w:sz w:val="28"/>
          <w:szCs w:val="28"/>
        </w:rPr>
        <w:t>(</w:t>
      </w:r>
      <w:r w:rsidRPr="005602E0">
        <w:rPr>
          <w:rFonts w:ascii="Times New Roman" w:eastAsia="Segoe UI Emoji" w:hAnsi="Times New Roman" w:cs="Times New Roman"/>
          <w:b/>
          <w:bCs/>
          <w:sz w:val="28"/>
          <w:szCs w:val="28"/>
        </w:rPr>
        <w:t>Probiotics):</w:t>
      </w:r>
      <w:r w:rsidRPr="005602E0">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Rats</w:t>
      </w:r>
      <w:r w:rsidRPr="005602E0">
        <w:rPr>
          <w:rFonts w:ascii="Times New Roman" w:eastAsia="Times New Roman" w:hAnsi="Times New Roman" w:cs="Times New Roman"/>
          <w:sz w:val="28"/>
          <w:szCs w:val="28"/>
        </w:rPr>
        <w:t xml:space="preserve"> receive</w:t>
      </w:r>
      <w:r>
        <w:rPr>
          <w:rFonts w:ascii="Times New Roman" w:eastAsia="Times New Roman" w:hAnsi="Times New Roman" w:cs="Times New Roman"/>
          <w:sz w:val="28"/>
          <w:szCs w:val="28"/>
        </w:rPr>
        <w:t>d</w:t>
      </w:r>
      <w:r w:rsidRPr="005602E0">
        <w:rPr>
          <w:rFonts w:ascii="Times New Roman" w:eastAsia="Times New Roman" w:hAnsi="Times New Roman" w:cs="Times New Roman"/>
          <w:sz w:val="28"/>
          <w:szCs w:val="28"/>
        </w:rPr>
        <w:t xml:space="preserve"> probiotics</w:t>
      </w:r>
      <w:r>
        <w:rPr>
          <w:rFonts w:ascii="Times New Roman" w:eastAsia="Times New Roman" w:hAnsi="Times New Roman" w:cs="Times New Roman"/>
          <w:sz w:val="28"/>
          <w:szCs w:val="28"/>
        </w:rPr>
        <w:t>, one tablet dissolved in 10 ml distilled water/day, by oral gavage</w:t>
      </w:r>
      <w:r w:rsidRPr="005602E0">
        <w:rPr>
          <w:rFonts w:ascii="Times New Roman" w:eastAsia="Times New Roman" w:hAnsi="Times New Roman" w:cs="Times New Roman"/>
          <w:sz w:val="28"/>
          <w:szCs w:val="28"/>
        </w:rPr>
        <w:t xml:space="preserve"> at a dose of (4.48x10</w:t>
      </w:r>
      <w:r w:rsidRPr="005602E0">
        <w:rPr>
          <w:rFonts w:ascii="Times New Roman" w:eastAsia="Times New Roman" w:hAnsi="Times New Roman" w:cs="Times New Roman"/>
          <w:sz w:val="28"/>
          <w:szCs w:val="28"/>
          <w:vertAlign w:val="superscript"/>
        </w:rPr>
        <w:t>7</w:t>
      </w:r>
      <w:r w:rsidRPr="005602E0">
        <w:rPr>
          <w:rFonts w:ascii="Times New Roman" w:eastAsia="Times New Roman" w:hAnsi="Times New Roman" w:cs="Times New Roman"/>
          <w:sz w:val="28"/>
          <w:szCs w:val="28"/>
        </w:rPr>
        <w:t> colony forming unit (CFU)/ml) for 8 weeks</w:t>
      </w:r>
      <w:r w:rsidRPr="005602E0">
        <w:rPr>
          <w:rFonts w:ascii="Times New Roman" w:eastAsia="Times New Roman" w:hAnsi="Times New Roman" w:cs="Times New Roman"/>
          <w:b/>
          <w:bCs/>
          <w:i/>
          <w:iCs/>
          <w:sz w:val="28"/>
          <w:szCs w:val="28"/>
        </w:rPr>
        <w:t xml:space="preserve"> </w:t>
      </w:r>
      <w:r w:rsidRPr="005602E0">
        <w:rPr>
          <w:rFonts w:ascii="Times New Roman" w:eastAsia="Calibri" w:hAnsi="Times New Roman" w:cs="Times New Roman"/>
          <w:b/>
          <w:bCs/>
          <w:i/>
          <w:iCs/>
          <w:sz w:val="28"/>
          <w:szCs w:val="28"/>
        </w:rPr>
        <w:t>(</w:t>
      </w:r>
      <w:r w:rsidR="000239AA">
        <w:rPr>
          <w:rFonts w:ascii="Times New Roman" w:eastAsia="Times New Roman" w:hAnsi="Times New Roman" w:cs="Times New Roman"/>
          <w:b/>
          <w:bCs/>
          <w:i/>
          <w:iCs/>
          <w:sz w:val="28"/>
          <w:szCs w:val="28"/>
        </w:rPr>
        <w:t>3</w:t>
      </w:r>
      <w:r w:rsidRPr="005602E0">
        <w:rPr>
          <w:rFonts w:ascii="Times New Roman" w:eastAsia="Calibri" w:hAnsi="Times New Roman" w:cs="Times New Roman"/>
          <w:b/>
          <w:bCs/>
          <w:i/>
          <w:iCs/>
          <w:sz w:val="28"/>
          <w:szCs w:val="28"/>
        </w:rPr>
        <w:t>)</w:t>
      </w:r>
      <w:r w:rsidRPr="005602E0">
        <w:rPr>
          <w:rFonts w:ascii="Times New Roman" w:eastAsia="Times New Roman" w:hAnsi="Times New Roman" w:cs="Times New Roman"/>
          <w:i/>
          <w:iCs/>
          <w:sz w:val="28"/>
          <w:szCs w:val="28"/>
        </w:rPr>
        <w:t xml:space="preserve">. </w:t>
      </w:r>
      <w:r w:rsidRPr="00D017C6">
        <w:rPr>
          <w:rFonts w:ascii="Times New Roman" w:eastAsia="Times New Roman" w:hAnsi="Times New Roman" w:cs="Times New Roman"/>
          <w:b/>
          <w:bCs/>
          <w:sz w:val="28"/>
          <w:szCs w:val="28"/>
        </w:rPr>
        <w:t>Group 4:</w:t>
      </w:r>
      <w:r>
        <w:rPr>
          <w:rFonts w:ascii="Times New Roman" w:eastAsia="Times New Roman" w:hAnsi="Times New Roman" w:cs="Times New Roman"/>
          <w:b/>
          <w:bCs/>
          <w:sz w:val="28"/>
          <w:szCs w:val="28"/>
        </w:rPr>
        <w:t xml:space="preserve"> (</w:t>
      </w:r>
      <w:r w:rsidRPr="005602E0">
        <w:rPr>
          <w:rFonts w:ascii="Times New Roman" w:eastAsia="Times New Roman" w:hAnsi="Times New Roman" w:cs="Times New Roman"/>
          <w:b/>
          <w:bCs/>
          <w:sz w:val="28"/>
          <w:szCs w:val="28"/>
        </w:rPr>
        <w:t>Probiotics</w:t>
      </w:r>
      <w:r>
        <w:rPr>
          <w:rFonts w:ascii="Times New Roman" w:eastAsia="Times New Roman" w:hAnsi="Times New Roman" w:cs="Times New Roman"/>
          <w:b/>
          <w:bCs/>
          <w:sz w:val="28"/>
          <w:szCs w:val="28"/>
        </w:rPr>
        <w:t>+HFD</w:t>
      </w:r>
      <w:r w:rsidRPr="005602E0">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Rats</w:t>
      </w:r>
      <w:r w:rsidRPr="005602E0">
        <w:rPr>
          <w:rFonts w:ascii="Times New Roman" w:eastAsia="Times New Roman" w:hAnsi="Times New Roman" w:cs="Times New Roman"/>
          <w:sz w:val="28"/>
          <w:szCs w:val="28"/>
        </w:rPr>
        <w:t xml:space="preserve"> receive</w:t>
      </w:r>
      <w:r>
        <w:rPr>
          <w:rFonts w:ascii="Times New Roman" w:eastAsia="Times New Roman" w:hAnsi="Times New Roman" w:cs="Times New Roman"/>
          <w:sz w:val="28"/>
          <w:szCs w:val="28"/>
        </w:rPr>
        <w:t>d</w:t>
      </w:r>
      <w:r w:rsidRPr="005602E0">
        <w:rPr>
          <w:rFonts w:ascii="Times New Roman" w:eastAsia="Times New Roman" w:hAnsi="Times New Roman" w:cs="Times New Roman"/>
          <w:sz w:val="28"/>
          <w:szCs w:val="28"/>
        </w:rPr>
        <w:t xml:space="preserve"> HFD and</w:t>
      </w:r>
      <w:r w:rsidRPr="00E1276A">
        <w:rPr>
          <w:rFonts w:ascii="Times New Roman" w:eastAsia="Times New Roman" w:hAnsi="Times New Roman" w:cs="Times New Roman"/>
          <w:sz w:val="28"/>
          <w:szCs w:val="28"/>
        </w:rPr>
        <w:t xml:space="preserve"> the same pr</w:t>
      </w:r>
      <w:r>
        <w:rPr>
          <w:rFonts w:ascii="Times New Roman" w:eastAsia="Times New Roman" w:hAnsi="Times New Roman" w:cs="Times New Roman"/>
          <w:sz w:val="28"/>
          <w:szCs w:val="28"/>
        </w:rPr>
        <w:t>evious dose of probiotics by oral gavage</w:t>
      </w:r>
      <w:r w:rsidRPr="00E1276A">
        <w:rPr>
          <w:rFonts w:ascii="Times New Roman" w:eastAsia="Times New Roman" w:hAnsi="Times New Roman" w:cs="Times New Roman"/>
          <w:sz w:val="28"/>
          <w:szCs w:val="28"/>
        </w:rPr>
        <w:t xml:space="preserve"> (4.48x10</w:t>
      </w:r>
      <w:r w:rsidRPr="00E1276A">
        <w:rPr>
          <w:rFonts w:ascii="Times New Roman" w:eastAsia="Times New Roman" w:hAnsi="Times New Roman" w:cs="Times New Roman"/>
          <w:sz w:val="28"/>
          <w:szCs w:val="28"/>
          <w:vertAlign w:val="superscript"/>
        </w:rPr>
        <w:t>7</w:t>
      </w:r>
      <w:r w:rsidRPr="00E1276A">
        <w:rPr>
          <w:rFonts w:ascii="Times New Roman" w:eastAsia="Times New Roman" w:hAnsi="Times New Roman" w:cs="Times New Roman"/>
          <w:sz w:val="28"/>
          <w:szCs w:val="28"/>
        </w:rPr>
        <w:t xml:space="preserve"> CFU/ml) </w:t>
      </w:r>
      <w:r w:rsidRPr="005602E0">
        <w:rPr>
          <w:rFonts w:ascii="Times New Roman" w:eastAsia="Times New Roman" w:hAnsi="Times New Roman" w:cs="Times New Roman"/>
          <w:sz w:val="28"/>
          <w:szCs w:val="28"/>
        </w:rPr>
        <w:t>for 8 weeks</w:t>
      </w:r>
      <w:r w:rsidRPr="005602E0">
        <w:rPr>
          <w:rFonts w:ascii="Times New Roman" w:eastAsia="Times New Roman" w:hAnsi="Times New Roman" w:cs="Times New Roman"/>
          <w:b/>
          <w:bCs/>
          <w:i/>
          <w:iCs/>
          <w:sz w:val="28"/>
          <w:szCs w:val="28"/>
        </w:rPr>
        <w:t xml:space="preserve"> </w:t>
      </w:r>
      <w:r w:rsidRPr="005602E0">
        <w:rPr>
          <w:rFonts w:ascii="Times New Roman" w:eastAsia="Calibri" w:hAnsi="Times New Roman" w:cs="Times New Roman"/>
          <w:b/>
          <w:bCs/>
          <w:i/>
          <w:iCs/>
          <w:sz w:val="28"/>
          <w:szCs w:val="28"/>
        </w:rPr>
        <w:t>(</w:t>
      </w:r>
      <w:r w:rsidR="000239AA">
        <w:rPr>
          <w:rFonts w:ascii="Times New Roman" w:eastAsia="Times New Roman" w:hAnsi="Times New Roman" w:cs="Times New Roman"/>
          <w:b/>
          <w:bCs/>
          <w:i/>
          <w:iCs/>
          <w:sz w:val="28"/>
          <w:szCs w:val="28"/>
        </w:rPr>
        <w:t>3</w:t>
      </w:r>
      <w:r w:rsidRPr="005602E0">
        <w:rPr>
          <w:rFonts w:ascii="Times New Roman" w:eastAsia="Calibri" w:hAnsi="Times New Roman" w:cs="Times New Roman"/>
          <w:b/>
          <w:bCs/>
          <w:i/>
          <w:iCs/>
          <w:sz w:val="28"/>
          <w:szCs w:val="28"/>
        </w:rPr>
        <w:t>)</w:t>
      </w:r>
      <w:r w:rsidRPr="005602E0">
        <w:rPr>
          <w:rFonts w:ascii="Times New Roman" w:eastAsia="Times New Roman" w:hAnsi="Times New Roman" w:cs="Times New Roman"/>
          <w:i/>
          <w:iCs/>
          <w:sz w:val="28"/>
          <w:szCs w:val="28"/>
        </w:rPr>
        <w:t xml:space="preserve">. </w:t>
      </w:r>
    </w:p>
    <w:p w14:paraId="62DC029C" w14:textId="67ACF1DD" w:rsidR="007A3257" w:rsidRPr="00D1573D" w:rsidRDefault="007A3257" w:rsidP="003E76B7">
      <w:pPr>
        <w:pStyle w:val="Default"/>
        <w:spacing w:before="120" w:after="120" w:line="276" w:lineRule="auto"/>
        <w:ind w:left="142" w:right="-23" w:firstLine="360"/>
        <w:jc w:val="both"/>
        <w:rPr>
          <w:sz w:val="28"/>
          <w:szCs w:val="28"/>
        </w:rPr>
      </w:pPr>
      <w:r>
        <w:rPr>
          <w:sz w:val="28"/>
          <w:szCs w:val="28"/>
        </w:rPr>
        <w:t xml:space="preserve"> </w:t>
      </w:r>
      <w:r w:rsidRPr="00D1573D">
        <w:rPr>
          <w:sz w:val="28"/>
          <w:szCs w:val="28"/>
        </w:rPr>
        <w:t>After</w:t>
      </w:r>
      <w:r>
        <w:rPr>
          <w:sz w:val="28"/>
          <w:szCs w:val="28"/>
        </w:rPr>
        <w:t xml:space="preserve"> the end of the experiment</w:t>
      </w:r>
      <w:r w:rsidRPr="00D1573D">
        <w:rPr>
          <w:sz w:val="28"/>
          <w:szCs w:val="28"/>
        </w:rPr>
        <w:t>, cardiac function</w:t>
      </w:r>
      <w:r>
        <w:rPr>
          <w:sz w:val="28"/>
          <w:szCs w:val="28"/>
        </w:rPr>
        <w:t>s</w:t>
      </w:r>
      <w:r w:rsidR="00AA6109">
        <w:rPr>
          <w:sz w:val="28"/>
          <w:szCs w:val="28"/>
        </w:rPr>
        <w:t xml:space="preserve"> and LVW</w:t>
      </w:r>
      <w:r>
        <w:rPr>
          <w:sz w:val="28"/>
          <w:szCs w:val="28"/>
        </w:rPr>
        <w:t xml:space="preserve"> were</w:t>
      </w:r>
      <w:r w:rsidRPr="00D1573D">
        <w:rPr>
          <w:sz w:val="28"/>
          <w:szCs w:val="28"/>
        </w:rPr>
        <w:t xml:space="preserve"> evaluated by </w:t>
      </w:r>
      <w:r w:rsidRPr="004F1CD8">
        <w:rPr>
          <w:sz w:val="28"/>
          <w:szCs w:val="28"/>
        </w:rPr>
        <w:t>Echocardiography</w:t>
      </w:r>
      <w:r>
        <w:rPr>
          <w:sz w:val="28"/>
          <w:szCs w:val="28"/>
        </w:rPr>
        <w:t xml:space="preserve"> and</w:t>
      </w:r>
      <w:r w:rsidRPr="004664EF">
        <w:rPr>
          <w:rFonts w:asciiTheme="majorBidi" w:hAnsiTheme="majorBidi" w:cstheme="majorBidi"/>
          <w:sz w:val="28"/>
          <w:szCs w:val="28"/>
          <w:lang w:bidi="ar-EG"/>
        </w:rPr>
        <w:t xml:space="preserve"> </w:t>
      </w:r>
      <w:r w:rsidRPr="004E2B42">
        <w:rPr>
          <w:rFonts w:asciiTheme="majorBidi" w:hAnsiTheme="majorBidi" w:cstheme="majorBidi"/>
          <w:sz w:val="28"/>
          <w:szCs w:val="28"/>
          <w:lang w:bidi="ar-EG"/>
        </w:rPr>
        <w:t>after overnight fasting, the rats were weighed</w:t>
      </w:r>
      <w:r>
        <w:rPr>
          <w:rFonts w:asciiTheme="majorBidi" w:hAnsiTheme="majorBidi" w:cstheme="majorBidi"/>
          <w:sz w:val="28"/>
          <w:szCs w:val="28"/>
          <w:lang w:bidi="ar-EG"/>
        </w:rPr>
        <w:t>. Then, the rats were anaesthetized</w:t>
      </w:r>
      <w:r w:rsidR="003E76B7">
        <w:rPr>
          <w:rFonts w:asciiTheme="majorBidi" w:hAnsiTheme="majorBidi" w:cstheme="majorBidi"/>
          <w:sz w:val="28"/>
          <w:szCs w:val="28"/>
          <w:lang w:bidi="ar-EG"/>
        </w:rPr>
        <w:t xml:space="preserve"> with</w:t>
      </w:r>
      <w:r>
        <w:rPr>
          <w:rFonts w:asciiTheme="majorBidi" w:hAnsiTheme="majorBidi" w:cstheme="majorBidi"/>
          <w:sz w:val="28"/>
          <w:szCs w:val="28"/>
          <w:lang w:bidi="ar-EG"/>
        </w:rPr>
        <w:t xml:space="preserve"> </w:t>
      </w:r>
      <w:r w:rsidR="003E76B7" w:rsidRPr="004E2B42">
        <w:rPr>
          <w:rFonts w:asciiTheme="majorBidi" w:hAnsiTheme="majorBidi" w:cstheme="majorBidi"/>
          <w:sz w:val="28"/>
          <w:szCs w:val="28"/>
          <w:lang w:bidi="ar-EG"/>
        </w:rPr>
        <w:t xml:space="preserve">Na pentobarbital (40 mg/kg). </w:t>
      </w:r>
      <w:r>
        <w:rPr>
          <w:rFonts w:asciiTheme="majorBidi" w:hAnsiTheme="majorBidi" w:cstheme="majorBidi"/>
          <w:sz w:val="28"/>
          <w:szCs w:val="28"/>
          <w:lang w:bidi="ar-EG"/>
        </w:rPr>
        <w:t>t</w:t>
      </w:r>
      <w:r w:rsidRPr="004E2B42">
        <w:rPr>
          <w:rFonts w:asciiTheme="majorBidi" w:hAnsiTheme="majorBidi" w:cstheme="majorBidi"/>
          <w:sz w:val="28"/>
          <w:szCs w:val="28"/>
          <w:lang w:bidi="ar-EG"/>
        </w:rPr>
        <w:t>he blood samples</w:t>
      </w:r>
      <w:r>
        <w:rPr>
          <w:rFonts w:asciiTheme="majorBidi" w:hAnsiTheme="majorBidi" w:cstheme="majorBidi"/>
          <w:sz w:val="28"/>
          <w:szCs w:val="28"/>
          <w:lang w:bidi="ar-EG"/>
        </w:rPr>
        <w:t xml:space="preserve"> were taken </w:t>
      </w:r>
      <w:r w:rsidRPr="004E2B42">
        <w:rPr>
          <w:rFonts w:asciiTheme="majorBidi" w:hAnsiTheme="majorBidi" w:cstheme="majorBidi"/>
          <w:sz w:val="28"/>
          <w:szCs w:val="28"/>
          <w:lang w:bidi="ar-EG"/>
        </w:rPr>
        <w:t>for biochemical estimation of lipid profile</w:t>
      </w:r>
      <w:r>
        <w:rPr>
          <w:rFonts w:asciiTheme="majorBidi" w:hAnsiTheme="majorBidi" w:cstheme="majorBidi"/>
          <w:sz w:val="28"/>
          <w:szCs w:val="28"/>
          <w:lang w:bidi="ar-EG"/>
        </w:rPr>
        <w:t>s</w:t>
      </w:r>
      <w:r w:rsidRPr="004E2B42">
        <w:rPr>
          <w:rFonts w:asciiTheme="majorBidi" w:hAnsiTheme="majorBidi" w:cstheme="majorBidi"/>
          <w:sz w:val="28"/>
          <w:szCs w:val="28"/>
          <w:lang w:bidi="ar-EG"/>
        </w:rPr>
        <w:t xml:space="preserve">.  </w:t>
      </w:r>
    </w:p>
    <w:p w14:paraId="2D5D18B4" w14:textId="428771FD" w:rsidR="00AA6109" w:rsidRDefault="00AA6109" w:rsidP="00355776">
      <w:pPr>
        <w:spacing w:before="120" w:after="120" w:line="276" w:lineRule="auto"/>
        <w:jc w:val="both"/>
        <w:rPr>
          <w:rFonts w:asciiTheme="majorBidi" w:eastAsia="Times New Roman+FPEF" w:hAnsiTheme="majorBidi" w:cstheme="majorBidi"/>
          <w:b/>
          <w:bCs/>
          <w:sz w:val="28"/>
          <w:szCs w:val="28"/>
        </w:rPr>
      </w:pPr>
      <w:r>
        <w:rPr>
          <w:rFonts w:asciiTheme="majorBidi" w:eastAsia="Times New Roman+FPEF" w:hAnsiTheme="majorBidi" w:cstheme="majorBidi"/>
          <w:b/>
          <w:bCs/>
          <w:sz w:val="28"/>
          <w:szCs w:val="28"/>
        </w:rPr>
        <w:t>2.5.</w:t>
      </w:r>
      <w:r w:rsidR="006F1656">
        <w:rPr>
          <w:rFonts w:asciiTheme="majorBidi" w:eastAsia="Times New Roman+FPEF" w:hAnsiTheme="majorBidi" w:cstheme="majorBidi" w:hint="cs"/>
          <w:b/>
          <w:bCs/>
          <w:sz w:val="28"/>
          <w:szCs w:val="28"/>
          <w:rtl/>
        </w:rPr>
        <w:t xml:space="preserve"> </w:t>
      </w:r>
      <w:r>
        <w:rPr>
          <w:rFonts w:asciiTheme="majorBidi" w:eastAsia="Times New Roman+FPEF" w:hAnsiTheme="majorBidi" w:cstheme="majorBidi"/>
          <w:b/>
          <w:bCs/>
          <w:sz w:val="28"/>
          <w:szCs w:val="28"/>
        </w:rPr>
        <w:t>Echocardiography:</w:t>
      </w:r>
    </w:p>
    <w:p w14:paraId="678978CC" w14:textId="70C79289" w:rsidR="00AA6109" w:rsidRDefault="00AA6109" w:rsidP="003E76B7">
      <w:pPr>
        <w:pStyle w:val="NormalWeb"/>
        <w:spacing w:before="0" w:beforeAutospacing="0" w:after="270" w:afterAutospacing="0" w:line="276" w:lineRule="auto"/>
        <w:ind w:firstLine="540"/>
        <w:jc w:val="both"/>
        <w:rPr>
          <w:sz w:val="28"/>
          <w:szCs w:val="28"/>
        </w:rPr>
      </w:pPr>
      <w:r w:rsidRPr="004F1CD8">
        <w:rPr>
          <w:sz w:val="28"/>
          <w:szCs w:val="28"/>
        </w:rPr>
        <w:t>Echocardiography</w:t>
      </w:r>
      <w:r>
        <w:rPr>
          <w:b/>
          <w:bCs/>
          <w:sz w:val="28"/>
          <w:szCs w:val="28"/>
        </w:rPr>
        <w:t xml:space="preserve"> </w:t>
      </w:r>
      <w:r w:rsidRPr="00FC1E2D">
        <w:rPr>
          <w:sz w:val="28"/>
          <w:szCs w:val="28"/>
        </w:rPr>
        <w:t xml:space="preserve">was performed in different groups </w:t>
      </w:r>
      <w:r>
        <w:rPr>
          <w:sz w:val="28"/>
          <w:szCs w:val="28"/>
        </w:rPr>
        <w:t xml:space="preserve">at </w:t>
      </w:r>
      <w:r w:rsidRPr="00FC1E2D">
        <w:rPr>
          <w:sz w:val="28"/>
          <w:szCs w:val="28"/>
        </w:rPr>
        <w:t>the en</w:t>
      </w:r>
      <w:r>
        <w:rPr>
          <w:sz w:val="28"/>
          <w:szCs w:val="28"/>
        </w:rPr>
        <w:t>d of the experimental period (8</w:t>
      </w:r>
      <w:r w:rsidRPr="00FC1E2D">
        <w:rPr>
          <w:sz w:val="28"/>
          <w:szCs w:val="28"/>
        </w:rPr>
        <w:t>weeks). Two –dimensional and M-mode recording of short axis view was performed using a 8-10MHz liner transducer (maximum depth of 3 cm) attached to an ultra-sonographic machine (Samsung Madison, SONOACE-R3-Korea).</w:t>
      </w:r>
      <w:r w:rsidRPr="00FC1E2D">
        <w:rPr>
          <w:rFonts w:asciiTheme="majorBidi" w:hAnsiTheme="majorBidi" w:cstheme="majorBidi"/>
          <w:sz w:val="28"/>
          <w:szCs w:val="28"/>
        </w:rPr>
        <w:t xml:space="preserve"> </w:t>
      </w:r>
      <w:r>
        <w:rPr>
          <w:rFonts w:asciiTheme="majorBidi" w:hAnsiTheme="majorBidi" w:cstheme="majorBidi"/>
          <w:sz w:val="28"/>
          <w:szCs w:val="28"/>
        </w:rPr>
        <w:t xml:space="preserve">The rats </w:t>
      </w:r>
      <w:r w:rsidRPr="00A0333D">
        <w:rPr>
          <w:rFonts w:asciiTheme="majorBidi" w:hAnsiTheme="majorBidi" w:cstheme="majorBidi"/>
          <w:sz w:val="28"/>
          <w:szCs w:val="28"/>
        </w:rPr>
        <w:t xml:space="preserve">were anesthetized </w:t>
      </w:r>
      <w:r w:rsidRPr="00D54F92">
        <w:rPr>
          <w:rFonts w:asciiTheme="majorBidi" w:hAnsiTheme="majorBidi" w:cstheme="majorBidi"/>
          <w:color w:val="000000" w:themeColor="text1"/>
          <w:sz w:val="28"/>
          <w:szCs w:val="28"/>
        </w:rPr>
        <w:t>using 2–</w:t>
      </w:r>
      <w:r>
        <w:rPr>
          <w:rFonts w:asciiTheme="majorBidi" w:hAnsiTheme="majorBidi" w:cstheme="majorBidi"/>
          <w:color w:val="000000" w:themeColor="text1"/>
          <w:sz w:val="28"/>
          <w:szCs w:val="28"/>
        </w:rPr>
        <w:t xml:space="preserve"> </w:t>
      </w:r>
      <w:r w:rsidRPr="00D54F92">
        <w:rPr>
          <w:rFonts w:asciiTheme="majorBidi" w:hAnsiTheme="majorBidi" w:cstheme="majorBidi"/>
          <w:color w:val="000000" w:themeColor="text1"/>
          <w:sz w:val="28"/>
          <w:szCs w:val="28"/>
        </w:rPr>
        <w:t>4% isoflurane</w:t>
      </w:r>
      <w:r>
        <w:rPr>
          <w:rFonts w:asciiTheme="majorBidi" w:hAnsiTheme="majorBidi" w:cstheme="majorBidi"/>
          <w:color w:val="000000" w:themeColor="text1"/>
          <w:sz w:val="28"/>
          <w:szCs w:val="28"/>
        </w:rPr>
        <w:t xml:space="preserve"> by inhalation</w:t>
      </w:r>
      <w:r w:rsidRPr="00D54F92">
        <w:rPr>
          <w:rFonts w:asciiTheme="majorBidi" w:hAnsiTheme="majorBidi" w:cstheme="majorBidi"/>
          <w:color w:val="000000" w:themeColor="text1"/>
          <w:sz w:val="28"/>
          <w:szCs w:val="28"/>
        </w:rPr>
        <w:t xml:space="preserve"> </w:t>
      </w:r>
      <w:r>
        <w:rPr>
          <w:rFonts w:asciiTheme="majorBidi" w:hAnsiTheme="majorBidi" w:cstheme="majorBidi"/>
          <w:sz w:val="28"/>
          <w:szCs w:val="28"/>
        </w:rPr>
        <w:t xml:space="preserve">according to their weight. Then, rats </w:t>
      </w:r>
      <w:r w:rsidRPr="00FC1E2D">
        <w:rPr>
          <w:rFonts w:asciiTheme="majorBidi" w:hAnsiTheme="majorBidi" w:cstheme="majorBidi"/>
          <w:sz w:val="28"/>
          <w:szCs w:val="28"/>
        </w:rPr>
        <w:t>were placed in the proper posture (semi-left lateral position with upright tilt) after the thoracic walls were shaved clean. Ultrasound gel was placed on the thorax to optimize visibility</w:t>
      </w:r>
      <w:r>
        <w:rPr>
          <w:rFonts w:asciiTheme="majorBidi" w:hAnsiTheme="majorBidi" w:cstheme="majorBidi"/>
          <w:sz w:val="28"/>
          <w:szCs w:val="28"/>
        </w:rPr>
        <w:t>.</w:t>
      </w:r>
      <w:r w:rsidRPr="00FC1E2D">
        <w:rPr>
          <w:sz w:val="28"/>
          <w:szCs w:val="28"/>
        </w:rPr>
        <w:t xml:space="preserve"> The following measurements were recorded: </w:t>
      </w:r>
      <w:r>
        <w:rPr>
          <w:sz w:val="28"/>
          <w:szCs w:val="28"/>
        </w:rPr>
        <w:t>fractional shortening (FS%),</w:t>
      </w:r>
      <w:r w:rsidRPr="00FC1E2D">
        <w:rPr>
          <w:sz w:val="28"/>
          <w:szCs w:val="28"/>
        </w:rPr>
        <w:t xml:space="preserve"> ejection fraction (%EF)</w:t>
      </w:r>
      <w:r>
        <w:rPr>
          <w:sz w:val="28"/>
          <w:szCs w:val="28"/>
        </w:rPr>
        <w:t xml:space="preserve"> and left ventricular weight</w:t>
      </w:r>
      <w:r w:rsidR="00723F29">
        <w:rPr>
          <w:rFonts w:hint="cs"/>
          <w:sz w:val="28"/>
          <w:szCs w:val="28"/>
          <w:rtl/>
        </w:rPr>
        <w:t xml:space="preserve"> </w:t>
      </w:r>
      <w:r>
        <w:rPr>
          <w:sz w:val="28"/>
          <w:szCs w:val="28"/>
        </w:rPr>
        <w:t xml:space="preserve">(LVW) </w:t>
      </w:r>
      <w:r w:rsidR="000239AA">
        <w:rPr>
          <w:rFonts w:asciiTheme="majorBidi" w:hAnsiTheme="majorBidi" w:cstheme="majorBidi"/>
          <w:b/>
          <w:bCs/>
          <w:i/>
          <w:iCs/>
          <w:sz w:val="28"/>
          <w:szCs w:val="28"/>
        </w:rPr>
        <w:t>(</w:t>
      </w:r>
      <w:r w:rsidR="00E7263A">
        <w:rPr>
          <w:rFonts w:asciiTheme="majorBidi" w:hAnsiTheme="majorBidi" w:cstheme="majorBidi"/>
          <w:b/>
          <w:bCs/>
          <w:i/>
          <w:iCs/>
          <w:sz w:val="28"/>
          <w:szCs w:val="28"/>
        </w:rPr>
        <w:t>6</w:t>
      </w:r>
      <w:r w:rsidRPr="00A5631C">
        <w:rPr>
          <w:rFonts w:asciiTheme="majorBidi" w:hAnsiTheme="majorBidi" w:cstheme="majorBidi"/>
          <w:b/>
          <w:bCs/>
          <w:i/>
          <w:iCs/>
          <w:sz w:val="28"/>
          <w:szCs w:val="28"/>
        </w:rPr>
        <w:t>)</w:t>
      </w:r>
      <w:r w:rsidRPr="00A5631C">
        <w:rPr>
          <w:b/>
          <w:bCs/>
          <w:i/>
          <w:iCs/>
          <w:sz w:val="28"/>
          <w:szCs w:val="28"/>
        </w:rPr>
        <w:t>.</w:t>
      </w:r>
      <w:r>
        <w:rPr>
          <w:sz w:val="28"/>
          <w:szCs w:val="28"/>
        </w:rPr>
        <w:t xml:space="preserve"> </w:t>
      </w:r>
    </w:p>
    <w:p w14:paraId="1FEC07EC" w14:textId="31BFEA05" w:rsidR="00AA6109" w:rsidRPr="00AA6109" w:rsidRDefault="009A708A" w:rsidP="00355776">
      <w:pPr>
        <w:spacing w:before="120" w:after="120" w:line="276" w:lineRule="auto"/>
        <w:jc w:val="both"/>
        <w:rPr>
          <w:rFonts w:ascii="Times New Roman" w:eastAsia="Times New Roman" w:hAnsi="Times New Roman" w:cs="Times New Roman"/>
          <w:sz w:val="28"/>
          <w:szCs w:val="28"/>
          <w:lang w:bidi="ar-EG"/>
        </w:rPr>
      </w:pPr>
      <w:r>
        <w:rPr>
          <w:rFonts w:asciiTheme="majorBidi" w:eastAsia="Times New Roman+FPEF" w:hAnsiTheme="majorBidi" w:cstheme="majorBidi"/>
          <w:b/>
          <w:bCs/>
          <w:sz w:val="28"/>
          <w:szCs w:val="28"/>
        </w:rPr>
        <w:t xml:space="preserve"> 2.6</w:t>
      </w:r>
      <w:r w:rsidR="00AA6109" w:rsidRPr="000A1DB2">
        <w:rPr>
          <w:rFonts w:asciiTheme="majorBidi" w:eastAsia="Times New Roman+FPEF" w:hAnsiTheme="majorBidi" w:cstheme="majorBidi"/>
          <w:b/>
          <w:bCs/>
          <w:sz w:val="28"/>
          <w:szCs w:val="28"/>
        </w:rPr>
        <w:t xml:space="preserve">. </w:t>
      </w:r>
      <w:r w:rsidR="00AA6109">
        <w:rPr>
          <w:rFonts w:ascii="Times New Roman" w:eastAsia="Times New Roman" w:hAnsi="Times New Roman" w:cs="Times New Roman"/>
          <w:b/>
          <w:bCs/>
          <w:sz w:val="28"/>
          <w:szCs w:val="28"/>
          <w:lang w:bidi="ar-EG"/>
        </w:rPr>
        <w:t xml:space="preserve">Estimation of </w:t>
      </w:r>
      <w:r w:rsidR="00723F29" w:rsidRPr="003E76B7">
        <w:rPr>
          <w:rFonts w:ascii="Times New Roman" w:eastAsia="Times New Roman" w:hAnsi="Times New Roman" w:cs="Times New Roman"/>
          <w:b/>
          <w:bCs/>
          <w:sz w:val="28"/>
          <w:szCs w:val="28"/>
          <w:lang w:bidi="ar-EG"/>
        </w:rPr>
        <w:t>serum</w:t>
      </w:r>
      <w:r w:rsidR="00723F29">
        <w:rPr>
          <w:rFonts w:ascii="Times New Roman" w:eastAsia="Times New Roman" w:hAnsi="Times New Roman" w:cs="Times New Roman"/>
          <w:b/>
          <w:bCs/>
          <w:sz w:val="28"/>
          <w:szCs w:val="28"/>
          <w:lang w:bidi="ar-EG"/>
        </w:rPr>
        <w:t xml:space="preserve"> </w:t>
      </w:r>
      <w:r w:rsidR="00AA6109">
        <w:rPr>
          <w:rFonts w:ascii="Times New Roman" w:eastAsia="Times New Roman" w:hAnsi="Times New Roman" w:cs="Times New Roman"/>
          <w:b/>
          <w:bCs/>
          <w:sz w:val="28"/>
          <w:szCs w:val="28"/>
          <w:lang w:bidi="ar-EG"/>
        </w:rPr>
        <w:t>TC, TG, LDL-C&amp; HDL-C</w:t>
      </w:r>
      <w:r w:rsidR="00AA6109" w:rsidRPr="000A1DB2">
        <w:rPr>
          <w:rFonts w:ascii="Times New Roman" w:eastAsia="Times New Roman" w:hAnsi="Times New Roman" w:cs="Times New Roman"/>
          <w:b/>
          <w:bCs/>
          <w:sz w:val="28"/>
          <w:szCs w:val="28"/>
          <w:lang w:bidi="ar-EG"/>
        </w:rPr>
        <w:t>:</w:t>
      </w:r>
    </w:p>
    <w:p w14:paraId="3CF8AC18" w14:textId="77777777" w:rsidR="00AA6109" w:rsidRPr="002754E3" w:rsidRDefault="009A708A" w:rsidP="00355776">
      <w:pPr>
        <w:autoSpaceDE w:val="0"/>
        <w:autoSpaceDN w:val="0"/>
        <w:adjustRightInd w:val="0"/>
        <w:spacing w:before="240" w:after="0" w:line="276" w:lineRule="auto"/>
        <w:ind w:right="-23"/>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        2.6</w:t>
      </w:r>
      <w:r w:rsidR="00AA6109">
        <w:rPr>
          <w:rFonts w:ascii="Times New Roman" w:eastAsia="Times New Roman" w:hAnsi="Times New Roman" w:cs="Times New Roman"/>
          <w:b/>
          <w:bCs/>
          <w:i/>
          <w:iCs/>
          <w:color w:val="000000"/>
          <w:sz w:val="28"/>
          <w:szCs w:val="28"/>
        </w:rPr>
        <w:t xml:space="preserve">.1. </w:t>
      </w:r>
      <w:r w:rsidR="00AA6109" w:rsidRPr="002754E3">
        <w:rPr>
          <w:rFonts w:ascii="Times New Roman" w:eastAsia="Times New Roman" w:hAnsi="Times New Roman" w:cs="Times New Roman"/>
          <w:b/>
          <w:bCs/>
          <w:i/>
          <w:iCs/>
          <w:color w:val="000000"/>
          <w:sz w:val="28"/>
          <w:szCs w:val="28"/>
        </w:rPr>
        <w:t>Serum preparation:</w:t>
      </w:r>
    </w:p>
    <w:p w14:paraId="2AEEF9E0" w14:textId="77777777" w:rsidR="00AA6109" w:rsidRDefault="00AA6109" w:rsidP="00355776">
      <w:pPr>
        <w:tabs>
          <w:tab w:val="left" w:pos="426"/>
        </w:tabs>
        <w:spacing w:before="120" w:after="120" w:line="276" w:lineRule="auto"/>
        <w:ind w:left="348"/>
        <w:jc w:val="both"/>
        <w:rPr>
          <w:rFonts w:asciiTheme="majorBidi" w:hAnsiTheme="majorBidi" w:cstheme="majorBidi"/>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D7615D">
        <w:rPr>
          <w:rFonts w:ascii="Times New Roman" w:eastAsia="Times New Roman" w:hAnsi="Times New Roman" w:cs="Times New Roman"/>
          <w:color w:val="000000"/>
          <w:sz w:val="28"/>
          <w:szCs w:val="28"/>
        </w:rPr>
        <w:t>3 ml of each sample was left until clotting. Serum was separated by centrifugation at 3000 revolution per minute (rpm) for 15 min.</w:t>
      </w:r>
      <w:r w:rsidRPr="00D7615D">
        <w:rPr>
          <w:rFonts w:asciiTheme="majorBidi" w:hAnsiTheme="majorBidi" w:cstheme="majorBidi"/>
          <w:sz w:val="28"/>
          <w:szCs w:val="28"/>
        </w:rPr>
        <w:t xml:space="preserve"> After centrifugation, serum was pipetted out. Approximately 1.5 ml of serum was obtained from each blood sample, transferred to serum tubes (Eppendorf tubes) which were labeled and stored at -20°C in dark containers in deep freezer</w:t>
      </w:r>
      <w:r>
        <w:rPr>
          <w:rFonts w:asciiTheme="majorBidi" w:hAnsiTheme="majorBidi" w:cstheme="majorBidi"/>
          <w:sz w:val="28"/>
          <w:szCs w:val="28"/>
        </w:rPr>
        <w:t>.</w:t>
      </w:r>
    </w:p>
    <w:p w14:paraId="1D17EB03" w14:textId="674D6B68" w:rsidR="00AA6109" w:rsidRPr="00AA6109" w:rsidRDefault="009A708A" w:rsidP="003E76B7">
      <w:pPr>
        <w:autoSpaceDE w:val="0"/>
        <w:autoSpaceDN w:val="0"/>
        <w:adjustRightInd w:val="0"/>
        <w:spacing w:before="120" w:after="240" w:line="276" w:lineRule="auto"/>
        <w:ind w:right="-23"/>
        <w:jc w:val="both"/>
        <w:rPr>
          <w:rFonts w:asciiTheme="majorBidi" w:eastAsia="Times New Roman" w:hAnsiTheme="majorBidi" w:cstheme="majorBidi"/>
          <w:b/>
          <w:bCs/>
          <w:i/>
          <w:iCs/>
          <w:sz w:val="28"/>
          <w:szCs w:val="28"/>
          <w:lang w:bidi="ar-EG"/>
        </w:rPr>
      </w:pPr>
      <w:r>
        <w:rPr>
          <w:rFonts w:asciiTheme="majorBidi" w:hAnsiTheme="majorBidi" w:cstheme="majorBidi"/>
          <w:b/>
          <w:bCs/>
          <w:i/>
          <w:iCs/>
          <w:sz w:val="28"/>
          <w:szCs w:val="28"/>
        </w:rPr>
        <w:t xml:space="preserve">       2.6</w:t>
      </w:r>
      <w:r w:rsidR="00AA6109" w:rsidRPr="00AA6109">
        <w:rPr>
          <w:rFonts w:asciiTheme="majorBidi" w:hAnsiTheme="majorBidi" w:cstheme="majorBidi"/>
          <w:b/>
          <w:bCs/>
          <w:i/>
          <w:iCs/>
          <w:sz w:val="28"/>
          <w:szCs w:val="28"/>
        </w:rPr>
        <w:t>.2</w:t>
      </w:r>
      <w:r w:rsidR="00AA6109" w:rsidRPr="00AA6109">
        <w:rPr>
          <w:rFonts w:asciiTheme="majorBidi" w:eastAsia="Times New Roman" w:hAnsiTheme="majorBidi" w:cstheme="majorBidi"/>
          <w:b/>
          <w:bCs/>
          <w:i/>
          <w:iCs/>
          <w:sz w:val="28"/>
          <w:szCs w:val="28"/>
          <w:lang w:bidi="ar-EG"/>
        </w:rPr>
        <w:t xml:space="preserve"> Estimation of</w:t>
      </w:r>
      <w:r w:rsidR="003E76B7">
        <w:rPr>
          <w:rFonts w:asciiTheme="majorBidi" w:eastAsia="Times New Roman" w:hAnsiTheme="majorBidi" w:cstheme="majorBidi"/>
          <w:b/>
          <w:bCs/>
          <w:i/>
          <w:iCs/>
          <w:sz w:val="28"/>
          <w:szCs w:val="28"/>
          <w:lang w:bidi="ar-EG"/>
        </w:rPr>
        <w:t xml:space="preserve">  lipid profiles:</w:t>
      </w:r>
      <w:r w:rsidR="00AA6109" w:rsidRPr="00AA6109">
        <w:rPr>
          <w:rFonts w:asciiTheme="majorBidi" w:hAnsiTheme="majorBidi" w:cstheme="majorBidi"/>
          <w:i/>
          <w:iCs/>
          <w:sz w:val="28"/>
          <w:szCs w:val="28"/>
        </w:rPr>
        <w:t xml:space="preserve"> </w:t>
      </w:r>
    </w:p>
    <w:p w14:paraId="399FA32A" w14:textId="77777777" w:rsidR="00AA6109" w:rsidRPr="00FC0BF2" w:rsidRDefault="00AA6109" w:rsidP="00E7263A">
      <w:pPr>
        <w:pStyle w:val="ListParagraph"/>
        <w:numPr>
          <w:ilvl w:val="0"/>
          <w:numId w:val="4"/>
        </w:numPr>
        <w:autoSpaceDE w:val="0"/>
        <w:autoSpaceDN w:val="0"/>
        <w:bidi w:val="0"/>
        <w:adjustRightInd w:val="0"/>
        <w:spacing w:before="120" w:after="240"/>
        <w:ind w:right="-23"/>
        <w:jc w:val="both"/>
        <w:rPr>
          <w:rFonts w:asciiTheme="majorBidi" w:eastAsia="Times New Roman" w:hAnsiTheme="majorBidi" w:cstheme="majorBidi"/>
          <w:sz w:val="28"/>
          <w:szCs w:val="28"/>
          <w:lang w:bidi="ar-EG"/>
        </w:rPr>
      </w:pPr>
      <w:r w:rsidRPr="00FC0BF2">
        <w:rPr>
          <w:rFonts w:asciiTheme="majorBidi" w:eastAsia="Times New Roman" w:hAnsiTheme="majorBidi" w:cstheme="majorBidi"/>
          <w:b/>
          <w:bCs/>
          <w:sz w:val="28"/>
          <w:szCs w:val="28"/>
          <w:lang w:bidi="ar-EG"/>
        </w:rPr>
        <w:t>TC, TGs and HDL-C</w:t>
      </w:r>
      <w:r w:rsidRPr="00FC0BF2">
        <w:rPr>
          <w:rFonts w:asciiTheme="majorBidi" w:eastAsia="Times New Roman" w:hAnsiTheme="majorBidi" w:cstheme="majorBidi"/>
          <w:sz w:val="28"/>
          <w:szCs w:val="28"/>
          <w:lang w:bidi="ar-EG"/>
        </w:rPr>
        <w:t xml:space="preserve"> were measured using a colorimetric reflectance spectrophotometric method</w:t>
      </w:r>
      <w:r>
        <w:rPr>
          <w:rFonts w:asciiTheme="majorBidi" w:eastAsia="Times New Roman" w:hAnsiTheme="majorBidi" w:cstheme="majorBidi"/>
          <w:sz w:val="28"/>
          <w:szCs w:val="28"/>
          <w:lang w:bidi="ar-EG"/>
        </w:rPr>
        <w:t xml:space="preserve"> </w:t>
      </w:r>
      <w:r w:rsidRPr="00B7353F">
        <w:rPr>
          <w:rFonts w:asciiTheme="majorBidi" w:hAnsiTheme="majorBidi" w:cstheme="majorBidi"/>
          <w:b/>
          <w:bCs/>
          <w:i/>
          <w:iCs/>
          <w:sz w:val="28"/>
          <w:szCs w:val="28"/>
        </w:rPr>
        <w:t>(</w:t>
      </w:r>
      <w:r w:rsidR="00E7263A" w:rsidRPr="00B7353F">
        <w:rPr>
          <w:rFonts w:asciiTheme="majorBidi" w:hAnsiTheme="majorBidi" w:cstheme="majorBidi"/>
          <w:b/>
          <w:bCs/>
          <w:i/>
          <w:iCs/>
          <w:sz w:val="28"/>
          <w:szCs w:val="28"/>
        </w:rPr>
        <w:t>7</w:t>
      </w:r>
      <w:r w:rsidRPr="00B7353F">
        <w:rPr>
          <w:rFonts w:asciiTheme="majorBidi" w:eastAsia="Times New Roman" w:hAnsiTheme="majorBidi" w:cstheme="majorBidi"/>
          <w:b/>
          <w:bCs/>
          <w:i/>
          <w:iCs/>
          <w:sz w:val="28"/>
          <w:szCs w:val="28"/>
          <w:lang w:bidi="ar-EG"/>
        </w:rPr>
        <w:t>).</w:t>
      </w:r>
    </w:p>
    <w:p w14:paraId="3C434A44" w14:textId="77777777" w:rsidR="00AA6109" w:rsidRPr="00AA6109" w:rsidRDefault="00AA6109" w:rsidP="00355776">
      <w:pPr>
        <w:pStyle w:val="ListParagraph"/>
        <w:numPr>
          <w:ilvl w:val="0"/>
          <w:numId w:val="4"/>
        </w:numPr>
        <w:autoSpaceDE w:val="0"/>
        <w:autoSpaceDN w:val="0"/>
        <w:bidi w:val="0"/>
        <w:adjustRightInd w:val="0"/>
        <w:spacing w:before="120" w:after="240"/>
        <w:ind w:right="-23"/>
        <w:jc w:val="both"/>
        <w:rPr>
          <w:rFonts w:asciiTheme="majorBidi" w:eastAsia="Times New Roman" w:hAnsiTheme="majorBidi" w:cstheme="majorBidi"/>
          <w:b/>
          <w:bCs/>
          <w:sz w:val="28"/>
          <w:szCs w:val="28"/>
          <w:lang w:bidi="ar-EG"/>
        </w:rPr>
      </w:pPr>
      <w:r>
        <w:rPr>
          <w:rFonts w:asciiTheme="majorBidi" w:eastAsia="Times New Roman" w:hAnsiTheme="majorBidi" w:cstheme="majorBidi"/>
          <w:b/>
          <w:bCs/>
          <w:sz w:val="28"/>
          <w:szCs w:val="28"/>
          <w:lang w:bidi="ar-EG"/>
        </w:rPr>
        <w:t>LDL-C</w:t>
      </w:r>
      <w:r w:rsidRPr="00E96177">
        <w:rPr>
          <w:rFonts w:asciiTheme="majorBidi" w:eastAsia="Times New Roman" w:hAnsiTheme="majorBidi" w:cstheme="majorBidi"/>
          <w:b/>
          <w:bCs/>
          <w:sz w:val="28"/>
          <w:szCs w:val="28"/>
          <w:lang w:bidi="ar-EG"/>
        </w:rPr>
        <w:t>:</w:t>
      </w:r>
      <w:r>
        <w:rPr>
          <w:rFonts w:asciiTheme="majorBidi" w:eastAsia="Times New Roman" w:hAnsiTheme="majorBidi" w:cstheme="majorBidi"/>
          <w:b/>
          <w:bCs/>
          <w:sz w:val="28"/>
          <w:szCs w:val="28"/>
          <w:lang w:bidi="ar-EG"/>
        </w:rPr>
        <w:t xml:space="preserve"> </w:t>
      </w:r>
      <w:r w:rsidRPr="00AA6109">
        <w:rPr>
          <w:rFonts w:asciiTheme="majorBidi" w:eastAsia="Times New Roman" w:hAnsiTheme="majorBidi" w:cstheme="majorBidi"/>
          <w:sz w:val="28"/>
          <w:szCs w:val="28"/>
          <w:lang w:bidi="ar-EG"/>
        </w:rPr>
        <w:t xml:space="preserve">Calculated by this equation: </w:t>
      </w:r>
    </w:p>
    <w:p w14:paraId="6627FB31" w14:textId="77777777" w:rsidR="003E76B7" w:rsidRDefault="00AA6109" w:rsidP="003E76B7">
      <w:pPr>
        <w:autoSpaceDE w:val="0"/>
        <w:autoSpaceDN w:val="0"/>
        <w:adjustRightInd w:val="0"/>
        <w:spacing w:before="120" w:after="240" w:line="276" w:lineRule="auto"/>
        <w:ind w:right="-23" w:firstLine="360"/>
        <w:jc w:val="both"/>
        <w:rPr>
          <w:rFonts w:asciiTheme="majorBidi" w:eastAsia="Times New Roman" w:hAnsiTheme="majorBidi" w:cstheme="majorBidi"/>
          <w:b/>
          <w:bCs/>
          <w:i/>
          <w:iCs/>
          <w:sz w:val="28"/>
          <w:szCs w:val="28"/>
          <w:lang w:bidi="ar-EG"/>
        </w:rPr>
      </w:pPr>
      <w:r>
        <w:rPr>
          <w:rFonts w:asciiTheme="majorBidi" w:eastAsia="Times New Roman" w:hAnsiTheme="majorBidi" w:cstheme="majorBidi"/>
          <w:b/>
          <w:bCs/>
          <w:i/>
          <w:iCs/>
          <w:sz w:val="28"/>
          <w:szCs w:val="28"/>
          <w:lang w:bidi="ar-EG"/>
        </w:rPr>
        <w:t xml:space="preserve">  </w:t>
      </w:r>
      <w:r w:rsidRPr="00E96177">
        <w:rPr>
          <w:rFonts w:asciiTheme="majorBidi" w:eastAsia="Times New Roman" w:hAnsiTheme="majorBidi" w:cstheme="majorBidi"/>
          <w:b/>
          <w:bCs/>
          <w:i/>
          <w:iCs/>
          <w:sz w:val="28"/>
          <w:szCs w:val="28"/>
          <w:lang w:bidi="ar-EG"/>
        </w:rPr>
        <w:t>Total Cholesterol – {HDL + (Triglycerides/5)}</w:t>
      </w:r>
      <w:r w:rsidRPr="00C37B9E">
        <w:rPr>
          <w:rFonts w:asciiTheme="majorBidi" w:hAnsiTheme="majorBidi" w:cstheme="majorBidi"/>
          <w:color w:val="222222"/>
          <w:sz w:val="28"/>
          <w:szCs w:val="28"/>
          <w:shd w:val="clear" w:color="auto" w:fill="FFFFFF"/>
        </w:rPr>
        <w:t xml:space="preserve"> </w:t>
      </w:r>
      <w:r w:rsidR="00E7263A">
        <w:rPr>
          <w:rFonts w:asciiTheme="majorBidi" w:hAnsiTheme="majorBidi" w:cstheme="majorBidi"/>
          <w:b/>
          <w:bCs/>
          <w:i/>
          <w:iCs/>
          <w:color w:val="222222"/>
          <w:sz w:val="28"/>
          <w:szCs w:val="28"/>
          <w:shd w:val="clear" w:color="auto" w:fill="FFFFFF"/>
        </w:rPr>
        <w:t>(8</w:t>
      </w:r>
      <w:r w:rsidRPr="00C37B9E">
        <w:rPr>
          <w:rFonts w:asciiTheme="majorBidi" w:hAnsiTheme="majorBidi" w:cstheme="majorBidi"/>
          <w:b/>
          <w:bCs/>
          <w:i/>
          <w:iCs/>
          <w:color w:val="222222"/>
          <w:sz w:val="28"/>
          <w:szCs w:val="28"/>
          <w:shd w:val="clear" w:color="auto" w:fill="FFFFFF"/>
        </w:rPr>
        <w:t>)</w:t>
      </w:r>
      <w:r w:rsidRPr="00E96177">
        <w:rPr>
          <w:rFonts w:asciiTheme="majorBidi" w:eastAsia="Times New Roman" w:hAnsiTheme="majorBidi" w:cstheme="majorBidi"/>
          <w:b/>
          <w:bCs/>
          <w:i/>
          <w:iCs/>
          <w:sz w:val="28"/>
          <w:szCs w:val="28"/>
          <w:lang w:bidi="ar-EG"/>
        </w:rPr>
        <w:t xml:space="preserve"> </w:t>
      </w:r>
    </w:p>
    <w:p w14:paraId="5CBD0983" w14:textId="77777777" w:rsidR="003E76B7" w:rsidRDefault="003E76B7" w:rsidP="003E76B7">
      <w:pPr>
        <w:autoSpaceDE w:val="0"/>
        <w:autoSpaceDN w:val="0"/>
        <w:adjustRightInd w:val="0"/>
        <w:spacing w:before="120" w:after="240" w:line="276" w:lineRule="auto"/>
        <w:ind w:right="-23" w:firstLine="360"/>
        <w:jc w:val="both"/>
        <w:rPr>
          <w:rFonts w:asciiTheme="majorBidi" w:eastAsia="Times New Roman" w:hAnsiTheme="majorBidi" w:cstheme="majorBidi"/>
          <w:b/>
          <w:bCs/>
          <w:sz w:val="28"/>
          <w:szCs w:val="28"/>
          <w:lang w:bidi="ar-EG"/>
        </w:rPr>
      </w:pPr>
    </w:p>
    <w:p w14:paraId="602BB149" w14:textId="77777777" w:rsidR="003E76B7" w:rsidRDefault="003E76B7" w:rsidP="003E76B7">
      <w:pPr>
        <w:autoSpaceDE w:val="0"/>
        <w:autoSpaceDN w:val="0"/>
        <w:adjustRightInd w:val="0"/>
        <w:spacing w:before="120" w:after="240" w:line="276" w:lineRule="auto"/>
        <w:ind w:right="-23" w:firstLine="360"/>
        <w:jc w:val="both"/>
        <w:rPr>
          <w:rFonts w:asciiTheme="majorBidi" w:eastAsia="Times New Roman" w:hAnsiTheme="majorBidi" w:cstheme="majorBidi"/>
          <w:b/>
          <w:bCs/>
          <w:sz w:val="28"/>
          <w:szCs w:val="28"/>
          <w:lang w:bidi="ar-EG"/>
        </w:rPr>
      </w:pPr>
    </w:p>
    <w:p w14:paraId="0FE6DF87" w14:textId="5B22C6A6" w:rsidR="000C69C8" w:rsidRPr="003E76B7" w:rsidRDefault="005B5861" w:rsidP="003E76B7">
      <w:pPr>
        <w:autoSpaceDE w:val="0"/>
        <w:autoSpaceDN w:val="0"/>
        <w:adjustRightInd w:val="0"/>
        <w:spacing w:before="120" w:after="240" w:line="276" w:lineRule="auto"/>
        <w:ind w:right="-23" w:firstLine="360"/>
        <w:jc w:val="both"/>
        <w:rPr>
          <w:rFonts w:asciiTheme="majorBidi" w:eastAsia="Times New Roman" w:hAnsiTheme="majorBidi" w:cstheme="majorBidi"/>
          <w:b/>
          <w:bCs/>
          <w:i/>
          <w:iCs/>
          <w:sz w:val="28"/>
          <w:szCs w:val="28"/>
          <w:lang w:bidi="ar-EG"/>
        </w:rPr>
      </w:pPr>
      <w:r w:rsidRPr="008E5D7E">
        <w:rPr>
          <w:rFonts w:asciiTheme="majorBidi" w:eastAsia="Times New Roman" w:hAnsiTheme="majorBidi" w:cstheme="majorBidi"/>
          <w:b/>
          <w:bCs/>
          <w:sz w:val="28"/>
          <w:szCs w:val="28"/>
          <w:lang w:bidi="ar-EG"/>
        </w:rPr>
        <w:t>2.7.</w:t>
      </w:r>
      <w:r w:rsidR="000C69C8" w:rsidRPr="008E5D7E">
        <w:rPr>
          <w:rFonts w:asciiTheme="majorBidi" w:eastAsia="Times New Roman" w:hAnsiTheme="majorBidi" w:cstheme="majorBidi"/>
          <w:b/>
          <w:bCs/>
          <w:color w:val="000000"/>
          <w:sz w:val="28"/>
          <w:szCs w:val="28"/>
        </w:rPr>
        <w:t xml:space="preserve"> Tissue sampling:</w:t>
      </w:r>
    </w:p>
    <w:p w14:paraId="2719FFE8" w14:textId="2A818A33" w:rsidR="000C69C8" w:rsidRPr="000C69C8" w:rsidRDefault="00B7353F" w:rsidP="00B7353F">
      <w:pPr>
        <w:autoSpaceDE w:val="0"/>
        <w:autoSpaceDN w:val="0"/>
        <w:adjustRightInd w:val="0"/>
        <w:spacing w:before="120" w:after="240" w:line="360" w:lineRule="auto"/>
        <w:ind w:right="-23"/>
        <w:jc w:val="both"/>
        <w:rPr>
          <w:rFonts w:asciiTheme="majorBidi" w:eastAsia="Times New Roman" w:hAnsiTheme="majorBidi" w:cstheme="majorBidi"/>
          <w:b/>
          <w:bCs/>
          <w:i/>
          <w:iCs/>
          <w:color w:val="000000"/>
          <w:sz w:val="28"/>
          <w:szCs w:val="28"/>
        </w:rPr>
      </w:pPr>
      <w:r>
        <w:rPr>
          <w:rFonts w:asciiTheme="majorBidi" w:eastAsia="Times New Roman" w:hAnsiTheme="majorBidi" w:cstheme="majorBidi"/>
          <w:sz w:val="28"/>
          <w:szCs w:val="28"/>
          <w:lang w:bidi="ar-EG"/>
        </w:rPr>
        <w:t xml:space="preserve">The </w:t>
      </w:r>
      <w:r w:rsidR="000C69C8">
        <w:rPr>
          <w:rFonts w:asciiTheme="majorBidi" w:eastAsia="Times New Roman" w:hAnsiTheme="majorBidi" w:cstheme="majorBidi"/>
          <w:sz w:val="28"/>
          <w:szCs w:val="28"/>
          <w:lang w:bidi="ar-EG"/>
        </w:rPr>
        <w:t xml:space="preserve">heart </w:t>
      </w:r>
      <w:r w:rsidR="000C69C8" w:rsidRPr="00496917">
        <w:rPr>
          <w:rFonts w:asciiTheme="majorBidi" w:eastAsia="Times New Roman" w:hAnsiTheme="majorBidi" w:cstheme="majorBidi"/>
          <w:sz w:val="28"/>
          <w:szCs w:val="28"/>
          <w:lang w:bidi="ar-EG"/>
        </w:rPr>
        <w:t>was immediately washed with normal saline and stored at -80° C</w:t>
      </w:r>
      <w:r w:rsidR="000C69C8" w:rsidRPr="00496917">
        <w:rPr>
          <w:rFonts w:asciiTheme="majorBidi" w:hAnsiTheme="majorBidi" w:cstheme="majorBidi"/>
          <w:sz w:val="28"/>
          <w:szCs w:val="28"/>
        </w:rPr>
        <w:t xml:space="preserve"> </w:t>
      </w:r>
      <w:r w:rsidR="000C69C8" w:rsidRPr="00256368">
        <w:rPr>
          <w:rFonts w:asciiTheme="majorBidi" w:hAnsiTheme="majorBidi" w:cstheme="majorBidi"/>
          <w:sz w:val="28"/>
          <w:szCs w:val="28"/>
        </w:rPr>
        <w:t xml:space="preserve">for </w:t>
      </w:r>
      <w:r w:rsidR="000C69C8" w:rsidRPr="003E76B7">
        <w:rPr>
          <w:rFonts w:asciiTheme="majorBidi" w:hAnsiTheme="majorBidi" w:cstheme="majorBidi"/>
          <w:sz w:val="28"/>
          <w:szCs w:val="28"/>
        </w:rPr>
        <w:t xml:space="preserve">biochemical </w:t>
      </w:r>
      <w:r w:rsidR="000C69C8" w:rsidRPr="00256368">
        <w:rPr>
          <w:rFonts w:asciiTheme="majorBidi" w:hAnsiTheme="majorBidi" w:cstheme="majorBidi"/>
          <w:sz w:val="28"/>
          <w:szCs w:val="28"/>
        </w:rPr>
        <w:t xml:space="preserve">estimations of </w:t>
      </w:r>
      <w:r>
        <w:rPr>
          <w:rFonts w:asciiTheme="majorBidi" w:hAnsiTheme="majorBidi" w:cstheme="majorBidi"/>
          <w:sz w:val="28"/>
          <w:szCs w:val="28"/>
        </w:rPr>
        <w:t xml:space="preserve">Cardiac </w:t>
      </w:r>
      <w:r w:rsidR="000C69C8" w:rsidRPr="005602E0">
        <w:rPr>
          <w:rFonts w:ascii="Times New Roman" w:eastAsia="Times New Roman" w:hAnsi="Times New Roman" w:cs="Times New Roman"/>
          <w:sz w:val="28"/>
          <w:szCs w:val="28"/>
        </w:rPr>
        <w:t>PPAR-</w:t>
      </w:r>
      <w:r w:rsidR="000C69C8" w:rsidRPr="005602E0">
        <w:rPr>
          <w:rFonts w:ascii="Times New Roman" w:eastAsia="Times New Roman" w:hAnsi="Times New Roman" w:cs="Times New Roman"/>
          <w:i/>
          <w:iCs/>
          <w:sz w:val="28"/>
          <w:szCs w:val="28"/>
        </w:rPr>
        <w:t>γ</w:t>
      </w:r>
      <w:r w:rsidR="000C69C8">
        <w:rPr>
          <w:rFonts w:asciiTheme="majorBidi" w:hAnsiTheme="majorBidi" w:cstheme="majorBidi"/>
          <w:sz w:val="28"/>
          <w:szCs w:val="28"/>
        </w:rPr>
        <w:t xml:space="preserve"> </w:t>
      </w:r>
      <w:r w:rsidR="000C69C8" w:rsidRPr="00496917">
        <w:rPr>
          <w:rFonts w:asciiTheme="majorBidi" w:eastAsia="Times New Roman" w:hAnsiTheme="majorBidi" w:cstheme="majorBidi"/>
          <w:sz w:val="28"/>
          <w:szCs w:val="28"/>
          <w:lang w:bidi="ar-EG"/>
        </w:rPr>
        <w:t>using ELISA method.</w:t>
      </w:r>
    </w:p>
    <w:p w14:paraId="2B7B3429" w14:textId="469F8BD6" w:rsidR="005B5861" w:rsidRPr="00B7353F" w:rsidRDefault="00B7353F" w:rsidP="005B5861">
      <w:pPr>
        <w:spacing w:before="120" w:after="240" w:line="360" w:lineRule="auto"/>
        <w:jc w:val="both"/>
        <w:rPr>
          <w:rFonts w:asciiTheme="majorBidi" w:hAnsiTheme="majorBidi" w:cstheme="majorBidi"/>
          <w:b/>
          <w:bCs/>
          <w:i/>
          <w:iCs/>
          <w:sz w:val="28"/>
          <w:szCs w:val="28"/>
        </w:rPr>
      </w:pPr>
      <w:r w:rsidRPr="00B7353F">
        <w:rPr>
          <w:rFonts w:asciiTheme="majorBidi" w:eastAsia="Times New Roman+FPEF" w:hAnsiTheme="majorBidi" w:cstheme="majorBidi"/>
          <w:b/>
          <w:bCs/>
          <w:i/>
          <w:iCs/>
          <w:sz w:val="28"/>
          <w:szCs w:val="28"/>
        </w:rPr>
        <w:t xml:space="preserve">    2.7.1</w:t>
      </w:r>
      <w:r w:rsidR="005B5861" w:rsidRPr="00B7353F">
        <w:rPr>
          <w:rFonts w:asciiTheme="majorBidi" w:eastAsia="Times New Roman+FPEF" w:hAnsiTheme="majorBidi" w:cstheme="majorBidi"/>
          <w:b/>
          <w:bCs/>
          <w:i/>
          <w:iCs/>
          <w:sz w:val="28"/>
          <w:szCs w:val="28"/>
        </w:rPr>
        <w:t xml:space="preserve"> Assessment of tissue</w:t>
      </w:r>
      <w:r w:rsidR="005B5861" w:rsidRPr="00B7353F">
        <w:rPr>
          <w:rFonts w:ascii="Times New Roman" w:eastAsia="Times New Roman" w:hAnsi="Times New Roman" w:cs="Times New Roman"/>
          <w:b/>
          <w:bCs/>
          <w:i/>
          <w:iCs/>
          <w:sz w:val="28"/>
          <w:szCs w:val="28"/>
        </w:rPr>
        <w:t xml:space="preserve"> PPAR-γ</w:t>
      </w:r>
      <w:r w:rsidR="005B5861" w:rsidRPr="00B7353F">
        <w:rPr>
          <w:rFonts w:asciiTheme="majorBidi" w:hAnsiTheme="majorBidi" w:cstheme="majorBidi"/>
          <w:b/>
          <w:bCs/>
          <w:i/>
          <w:iCs/>
          <w:sz w:val="28"/>
          <w:szCs w:val="28"/>
        </w:rPr>
        <w:t>:</w:t>
      </w:r>
    </w:p>
    <w:p w14:paraId="308CCA4F" w14:textId="77777777" w:rsidR="005B5861" w:rsidRPr="00E96177" w:rsidRDefault="005B5861" w:rsidP="005B5861">
      <w:pPr>
        <w:autoSpaceDE w:val="0"/>
        <w:autoSpaceDN w:val="0"/>
        <w:adjustRightInd w:val="0"/>
        <w:spacing w:before="120" w:after="240" w:line="276" w:lineRule="auto"/>
        <w:ind w:right="-23" w:firstLine="360"/>
        <w:jc w:val="both"/>
        <w:rPr>
          <w:rFonts w:asciiTheme="majorBidi" w:eastAsia="Times New Roman" w:hAnsiTheme="majorBidi" w:cstheme="majorBidi"/>
          <w:b/>
          <w:bCs/>
          <w:i/>
          <w:iCs/>
          <w:sz w:val="28"/>
          <w:szCs w:val="28"/>
          <w:lang w:bidi="ar-EG"/>
        </w:rPr>
      </w:pPr>
      <w:r>
        <w:rPr>
          <w:rFonts w:asciiTheme="majorBidi" w:eastAsia="Times New Roman" w:hAnsiTheme="majorBidi" w:cstheme="majorBidi"/>
          <w:sz w:val="28"/>
          <w:szCs w:val="28"/>
        </w:rPr>
        <w:t>This ELISA kit used</w:t>
      </w:r>
      <w:r w:rsidRPr="00F947C3">
        <w:rPr>
          <w:rFonts w:asciiTheme="majorBidi" w:eastAsia="Times New Roman" w:hAnsiTheme="majorBidi" w:cstheme="majorBidi"/>
          <w:sz w:val="28"/>
          <w:szCs w:val="28"/>
        </w:rPr>
        <w:t xml:space="preserve"> Sandwich-ELISA as the method. The micro ELISA plate provided in this kit has been pre-coated with an antibody specific to Rat </w:t>
      </w:r>
      <w:r w:rsidRPr="00F947C3">
        <w:rPr>
          <w:rFonts w:ascii="Times New Roman" w:eastAsia="Times New Roman" w:hAnsi="Times New Roman" w:cs="Times New Roman"/>
          <w:sz w:val="28"/>
          <w:szCs w:val="28"/>
        </w:rPr>
        <w:t>PPAR-</w:t>
      </w:r>
      <w:r w:rsidRPr="00F947C3">
        <w:rPr>
          <w:rFonts w:ascii="Times New Roman" w:eastAsia="Times New Roman" w:hAnsi="Times New Roman" w:cs="Times New Roman"/>
          <w:i/>
          <w:iCs/>
          <w:sz w:val="28"/>
          <w:szCs w:val="28"/>
        </w:rPr>
        <w:t>γ</w:t>
      </w:r>
      <w:r>
        <w:rPr>
          <w:rFonts w:asciiTheme="majorBidi" w:eastAsia="Times New Roman" w:hAnsiTheme="majorBidi" w:cstheme="majorBidi"/>
          <w:sz w:val="28"/>
          <w:szCs w:val="28"/>
        </w:rPr>
        <w:t>. Samples we</w:t>
      </w:r>
      <w:r w:rsidRPr="00F947C3">
        <w:rPr>
          <w:rFonts w:asciiTheme="majorBidi" w:eastAsia="Times New Roman" w:hAnsiTheme="majorBidi" w:cstheme="majorBidi"/>
          <w:sz w:val="28"/>
          <w:szCs w:val="28"/>
        </w:rPr>
        <w:t xml:space="preserve">re added to the appropriate micro ELISA plate wells and bound by the specific antibody. Then a biotinylated detection antibody specific for Rat </w:t>
      </w:r>
      <w:r w:rsidRPr="00F947C3">
        <w:rPr>
          <w:rFonts w:ascii="Times New Roman" w:eastAsia="Times New Roman" w:hAnsi="Times New Roman" w:cs="Times New Roman"/>
          <w:sz w:val="28"/>
          <w:szCs w:val="28"/>
        </w:rPr>
        <w:t>PPAR-</w:t>
      </w:r>
      <w:r w:rsidRPr="00F947C3">
        <w:rPr>
          <w:rFonts w:ascii="Times New Roman" w:eastAsia="Times New Roman" w:hAnsi="Times New Roman" w:cs="Times New Roman"/>
          <w:i/>
          <w:iCs/>
          <w:sz w:val="28"/>
          <w:szCs w:val="28"/>
        </w:rPr>
        <w:t>γ</w:t>
      </w:r>
      <w:r w:rsidRPr="00F947C3">
        <w:rPr>
          <w:rFonts w:asciiTheme="majorBidi" w:eastAsia="Times New Roman+FPEF" w:hAnsiTheme="majorBidi" w:cstheme="majorBidi"/>
          <w:sz w:val="28"/>
          <w:szCs w:val="28"/>
        </w:rPr>
        <w:t xml:space="preserve"> </w:t>
      </w:r>
      <w:r w:rsidRPr="00F947C3">
        <w:rPr>
          <w:rFonts w:asciiTheme="majorBidi" w:eastAsia="Times New Roman" w:hAnsiTheme="majorBidi" w:cstheme="majorBidi"/>
          <w:sz w:val="28"/>
          <w:szCs w:val="28"/>
        </w:rPr>
        <w:t xml:space="preserve">and </w:t>
      </w:r>
      <w:r>
        <w:rPr>
          <w:rFonts w:asciiTheme="majorBidi" w:eastAsia="Times New Roman" w:hAnsiTheme="majorBidi" w:cstheme="majorBidi"/>
          <w:sz w:val="28"/>
          <w:szCs w:val="28"/>
        </w:rPr>
        <w:t>HRP conjugate was</w:t>
      </w:r>
      <w:r w:rsidRPr="00F947C3">
        <w:rPr>
          <w:rFonts w:asciiTheme="majorBidi" w:eastAsia="Times New Roman" w:hAnsiTheme="majorBidi" w:cstheme="majorBidi"/>
          <w:sz w:val="28"/>
          <w:szCs w:val="28"/>
        </w:rPr>
        <w:t xml:space="preserve"> added to each micro plate well successively and incubated. Free components are washed</w:t>
      </w:r>
      <w:r>
        <w:rPr>
          <w:rFonts w:asciiTheme="majorBidi" w:eastAsia="Times New Roman" w:hAnsiTheme="majorBidi" w:cstheme="majorBidi"/>
          <w:sz w:val="28"/>
          <w:szCs w:val="28"/>
        </w:rPr>
        <w:t xml:space="preserve"> away. The substrate solution was</w:t>
      </w:r>
      <w:r w:rsidRPr="00F947C3">
        <w:rPr>
          <w:rFonts w:asciiTheme="majorBidi" w:eastAsia="Times New Roman" w:hAnsiTheme="majorBidi" w:cstheme="majorBidi"/>
          <w:sz w:val="28"/>
          <w:szCs w:val="28"/>
        </w:rPr>
        <w:t xml:space="preserve"> added to each well. Only those wells that contain Rat </w:t>
      </w:r>
      <w:r w:rsidRPr="00F947C3">
        <w:rPr>
          <w:rFonts w:ascii="Times New Roman" w:eastAsia="Times New Roman" w:hAnsi="Times New Roman" w:cs="Times New Roman"/>
          <w:sz w:val="28"/>
          <w:szCs w:val="28"/>
        </w:rPr>
        <w:t>PPAR-</w:t>
      </w:r>
      <w:r w:rsidRPr="00F947C3">
        <w:rPr>
          <w:rFonts w:ascii="Times New Roman" w:eastAsia="Times New Roman" w:hAnsi="Times New Roman" w:cs="Times New Roman"/>
          <w:i/>
          <w:iCs/>
          <w:sz w:val="28"/>
          <w:szCs w:val="28"/>
        </w:rPr>
        <w:t>γ</w:t>
      </w:r>
      <w:r w:rsidRPr="00F947C3">
        <w:rPr>
          <w:rFonts w:asciiTheme="majorBidi" w:eastAsia="Times New Roman" w:hAnsiTheme="majorBidi" w:cstheme="majorBidi"/>
          <w:sz w:val="28"/>
          <w:szCs w:val="28"/>
        </w:rPr>
        <w:t>, biotinylated detection antibo</w:t>
      </w:r>
      <w:r>
        <w:rPr>
          <w:rFonts w:asciiTheme="majorBidi" w:eastAsia="Times New Roman" w:hAnsiTheme="majorBidi" w:cstheme="majorBidi"/>
          <w:sz w:val="28"/>
          <w:szCs w:val="28"/>
        </w:rPr>
        <w:t>dy and HRP conjugate</w:t>
      </w:r>
      <w:r w:rsidRPr="00F947C3">
        <w:rPr>
          <w:rFonts w:asciiTheme="majorBidi" w:eastAsia="Times New Roman" w:hAnsiTheme="majorBidi" w:cstheme="majorBidi"/>
          <w:sz w:val="28"/>
          <w:szCs w:val="28"/>
        </w:rPr>
        <w:t xml:space="preserve"> appear</w:t>
      </w:r>
      <w:r>
        <w:rPr>
          <w:rFonts w:asciiTheme="majorBidi" w:eastAsia="Times New Roman" w:hAnsiTheme="majorBidi" w:cstheme="majorBidi"/>
          <w:sz w:val="28"/>
          <w:szCs w:val="28"/>
        </w:rPr>
        <w:t>ed</w:t>
      </w:r>
      <w:r w:rsidRPr="00F947C3">
        <w:rPr>
          <w:rFonts w:asciiTheme="majorBidi" w:eastAsia="Times New Roman" w:hAnsiTheme="majorBidi" w:cstheme="majorBidi"/>
          <w:sz w:val="28"/>
          <w:szCs w:val="28"/>
        </w:rPr>
        <w:t xml:space="preserve"> blue in color. </w:t>
      </w:r>
      <w:r>
        <w:rPr>
          <w:rFonts w:asciiTheme="majorBidi" w:eastAsia="Times New Roman" w:hAnsiTheme="majorBidi" w:cstheme="majorBidi"/>
          <w:sz w:val="28"/>
          <w:szCs w:val="28"/>
        </w:rPr>
        <w:t>The enzyme-substrate reaction was</w:t>
      </w:r>
      <w:r w:rsidRPr="00F947C3">
        <w:rPr>
          <w:rFonts w:asciiTheme="majorBidi" w:eastAsia="Times New Roman" w:hAnsiTheme="majorBidi" w:cstheme="majorBidi"/>
          <w:sz w:val="28"/>
          <w:szCs w:val="28"/>
        </w:rPr>
        <w:t xml:space="preserve"> terminated by the addition of a sulphuric acid solution and the color turns yel</w:t>
      </w:r>
      <w:r>
        <w:rPr>
          <w:rFonts w:asciiTheme="majorBidi" w:eastAsia="Times New Roman" w:hAnsiTheme="majorBidi" w:cstheme="majorBidi"/>
          <w:sz w:val="28"/>
          <w:szCs w:val="28"/>
        </w:rPr>
        <w:t>low. The optical density (OD) was</w:t>
      </w:r>
      <w:r w:rsidRPr="00F947C3">
        <w:rPr>
          <w:rFonts w:asciiTheme="majorBidi" w:eastAsia="Times New Roman" w:hAnsiTheme="majorBidi" w:cstheme="majorBidi"/>
          <w:sz w:val="28"/>
          <w:szCs w:val="28"/>
        </w:rPr>
        <w:t xml:space="preserve"> measured spectrophotometrically at a wavelength of </w:t>
      </w:r>
      <w:r>
        <w:rPr>
          <w:rFonts w:asciiTheme="majorBidi" w:eastAsia="Times New Roman" w:hAnsiTheme="majorBidi" w:cstheme="majorBidi"/>
          <w:sz w:val="28"/>
          <w:szCs w:val="28"/>
        </w:rPr>
        <w:t>450 nm +/- 2 nm. The OD value was</w:t>
      </w:r>
      <w:r w:rsidRPr="00F947C3">
        <w:rPr>
          <w:rFonts w:asciiTheme="majorBidi" w:eastAsia="Times New Roman" w:hAnsiTheme="majorBidi" w:cstheme="majorBidi"/>
          <w:sz w:val="28"/>
          <w:szCs w:val="28"/>
        </w:rPr>
        <w:t xml:space="preserve"> proportional to the concentration of Rat</w:t>
      </w:r>
      <w:r w:rsidRPr="00F947C3">
        <w:rPr>
          <w:rFonts w:ascii="Times New Roman" w:eastAsia="Times New Roman" w:hAnsi="Times New Roman" w:cs="Times New Roman"/>
          <w:sz w:val="28"/>
          <w:szCs w:val="28"/>
        </w:rPr>
        <w:t xml:space="preserve"> PPAR-</w:t>
      </w:r>
      <w:r w:rsidRPr="00F947C3">
        <w:rPr>
          <w:rFonts w:ascii="Times New Roman" w:eastAsia="Times New Roman" w:hAnsi="Times New Roman" w:cs="Times New Roman"/>
          <w:i/>
          <w:iCs/>
          <w:sz w:val="28"/>
          <w:szCs w:val="28"/>
        </w:rPr>
        <w:t>γ</w:t>
      </w:r>
      <w:r w:rsidRPr="00F947C3">
        <w:rPr>
          <w:rFonts w:asciiTheme="majorBidi" w:eastAsia="Times New Roman" w:hAnsiTheme="majorBidi" w:cstheme="majorBidi"/>
          <w:sz w:val="28"/>
          <w:szCs w:val="28"/>
        </w:rPr>
        <w:t xml:space="preserve"> calculate</w:t>
      </w:r>
      <w:r>
        <w:rPr>
          <w:rFonts w:asciiTheme="majorBidi" w:eastAsia="Times New Roman" w:hAnsiTheme="majorBidi" w:cstheme="majorBidi"/>
          <w:sz w:val="28"/>
          <w:szCs w:val="28"/>
        </w:rPr>
        <w:t>d</w:t>
      </w:r>
      <w:r w:rsidRPr="00F947C3">
        <w:rPr>
          <w:rFonts w:asciiTheme="majorBidi" w:eastAsia="Times New Roman" w:hAnsiTheme="majorBidi" w:cstheme="majorBidi"/>
          <w:sz w:val="28"/>
          <w:szCs w:val="28"/>
        </w:rPr>
        <w:t xml:space="preserve"> the concentration of Rat </w:t>
      </w:r>
      <w:r w:rsidRPr="00F947C3">
        <w:rPr>
          <w:rFonts w:ascii="Times New Roman" w:eastAsia="Times New Roman" w:hAnsi="Times New Roman" w:cs="Times New Roman"/>
          <w:sz w:val="28"/>
          <w:szCs w:val="28"/>
        </w:rPr>
        <w:t>PPAR-</w:t>
      </w:r>
      <w:r w:rsidRPr="00F947C3">
        <w:rPr>
          <w:rFonts w:ascii="Times New Roman" w:eastAsia="Times New Roman" w:hAnsi="Times New Roman" w:cs="Times New Roman"/>
          <w:i/>
          <w:iCs/>
          <w:sz w:val="28"/>
          <w:szCs w:val="28"/>
        </w:rPr>
        <w:t>γ</w:t>
      </w:r>
      <w:r w:rsidRPr="00F947C3">
        <w:rPr>
          <w:rFonts w:asciiTheme="majorBidi" w:eastAsia="Times New Roman" w:hAnsiTheme="majorBidi" w:cstheme="majorBidi"/>
          <w:sz w:val="28"/>
          <w:szCs w:val="28"/>
        </w:rPr>
        <w:t xml:space="preserve"> in the samples by comparing the OD of the samples to the standard curve</w:t>
      </w:r>
    </w:p>
    <w:p w14:paraId="243A0222" w14:textId="77777777" w:rsidR="009A708A" w:rsidRPr="003473C1" w:rsidRDefault="00D136AD" w:rsidP="00355776">
      <w:pPr>
        <w:shd w:val="clear" w:color="auto" w:fill="FFFFFF"/>
        <w:spacing w:line="276" w:lineRule="auto"/>
        <w:ind w:right="-23"/>
        <w:jc w:val="both"/>
        <w:rPr>
          <w:rFonts w:asciiTheme="majorBidi" w:hAnsiTheme="majorBidi" w:cstheme="majorBidi"/>
          <w:b/>
          <w:bCs/>
          <w:sz w:val="28"/>
          <w:szCs w:val="28"/>
        </w:rPr>
      </w:pPr>
      <w:r>
        <w:rPr>
          <w:rFonts w:asciiTheme="majorBidi" w:hAnsiTheme="majorBidi" w:cstheme="majorBidi"/>
          <w:b/>
          <w:bCs/>
          <w:sz w:val="28"/>
          <w:szCs w:val="28"/>
        </w:rPr>
        <w:t xml:space="preserve">  </w:t>
      </w:r>
      <w:r w:rsidR="009A708A" w:rsidRPr="003473C1">
        <w:rPr>
          <w:rFonts w:asciiTheme="majorBidi" w:hAnsiTheme="majorBidi" w:cstheme="majorBidi"/>
          <w:b/>
          <w:bCs/>
          <w:sz w:val="28"/>
          <w:szCs w:val="28"/>
        </w:rPr>
        <w:t>2.</w:t>
      </w:r>
      <w:r w:rsidR="009A708A">
        <w:rPr>
          <w:rFonts w:asciiTheme="majorBidi" w:hAnsiTheme="majorBidi" w:cstheme="majorBidi"/>
          <w:b/>
          <w:bCs/>
          <w:sz w:val="28"/>
          <w:szCs w:val="28"/>
        </w:rPr>
        <w:t>8</w:t>
      </w:r>
      <w:r w:rsidR="009A708A" w:rsidRPr="003473C1">
        <w:rPr>
          <w:rFonts w:asciiTheme="majorBidi" w:hAnsiTheme="majorBidi" w:cstheme="majorBidi"/>
          <w:b/>
          <w:bCs/>
          <w:sz w:val="28"/>
          <w:szCs w:val="28"/>
        </w:rPr>
        <w:t>. Statistical analysis:</w:t>
      </w:r>
    </w:p>
    <w:p w14:paraId="60708620" w14:textId="77777777" w:rsidR="009C1BB9" w:rsidRDefault="009A708A" w:rsidP="009C1BB9">
      <w:pPr>
        <w:spacing w:line="276" w:lineRule="auto"/>
        <w:ind w:firstLine="720"/>
        <w:contextualSpacing/>
        <w:jc w:val="both"/>
        <w:rPr>
          <w:rFonts w:asciiTheme="majorBidi" w:hAnsiTheme="majorBidi" w:cstheme="majorBidi"/>
          <w:sz w:val="28"/>
          <w:szCs w:val="28"/>
        </w:rPr>
      </w:pPr>
      <w:r w:rsidRPr="003473C1">
        <w:rPr>
          <w:rFonts w:asciiTheme="majorBidi" w:hAnsiTheme="majorBidi" w:cstheme="majorBidi"/>
          <w:sz w:val="28"/>
          <w:szCs w:val="28"/>
        </w:rPr>
        <w:t>The collected data were summarized in terms of mean ± Standard Deviation (SD). Comparisons between the different study groups were carried out using the one-way analysis of variance (ANOVA; F value) followed by post hoc tests using the LSD method using the Statistical Package for Social Sc</w:t>
      </w:r>
      <w:r>
        <w:rPr>
          <w:rFonts w:asciiTheme="majorBidi" w:hAnsiTheme="majorBidi" w:cstheme="majorBidi"/>
          <w:sz w:val="28"/>
          <w:szCs w:val="28"/>
        </w:rPr>
        <w:t>ience (SPSS) program, version 20</w:t>
      </w:r>
      <w:r w:rsidRPr="003473C1">
        <w:rPr>
          <w:rFonts w:asciiTheme="majorBidi" w:hAnsiTheme="majorBidi" w:cstheme="majorBidi"/>
          <w:sz w:val="28"/>
          <w:szCs w:val="28"/>
        </w:rPr>
        <w:t>. P-value &lt; 0.05 was considered statistically significant.</w:t>
      </w:r>
    </w:p>
    <w:p w14:paraId="57D6672B" w14:textId="77777777" w:rsidR="009A708A" w:rsidRPr="009A708A" w:rsidRDefault="009A708A" w:rsidP="009C1BB9">
      <w:pPr>
        <w:spacing w:line="276" w:lineRule="auto"/>
        <w:contextualSpacing/>
        <w:jc w:val="both"/>
        <w:rPr>
          <w:rFonts w:asciiTheme="majorBidi" w:hAnsiTheme="majorBidi" w:cstheme="majorBidi"/>
          <w:sz w:val="28"/>
          <w:szCs w:val="28"/>
        </w:rPr>
      </w:pPr>
      <w:r w:rsidRPr="003473C1">
        <w:rPr>
          <w:rFonts w:asciiTheme="majorBidi" w:hAnsiTheme="majorBidi" w:cstheme="majorBidi"/>
          <w:b/>
          <w:bCs/>
          <w:sz w:val="28"/>
          <w:szCs w:val="28"/>
          <w:lang w:bidi="ar-EG"/>
        </w:rPr>
        <w:t>3. RESULTS:</w:t>
      </w:r>
    </w:p>
    <w:p w14:paraId="5740CBE3" w14:textId="77777777" w:rsidR="009A708A" w:rsidRPr="0002370A" w:rsidRDefault="0002370A" w:rsidP="00355776">
      <w:pPr>
        <w:spacing w:line="276" w:lineRule="auto"/>
        <w:contextualSpacing/>
        <w:jc w:val="both"/>
        <w:rPr>
          <w:rFonts w:asciiTheme="majorBidi" w:hAnsiTheme="majorBidi" w:cstheme="majorBidi"/>
          <w:b/>
          <w:bCs/>
          <w:i/>
          <w:iCs/>
          <w:sz w:val="28"/>
          <w:szCs w:val="28"/>
          <w:lang w:bidi="ar-EG"/>
        </w:rPr>
      </w:pPr>
      <w:r>
        <w:rPr>
          <w:rFonts w:asciiTheme="majorBidi" w:hAnsiTheme="majorBidi" w:cstheme="majorBidi"/>
          <w:b/>
          <w:bCs/>
          <w:i/>
          <w:iCs/>
          <w:sz w:val="28"/>
          <w:szCs w:val="28"/>
        </w:rPr>
        <w:t xml:space="preserve">  </w:t>
      </w:r>
      <w:r w:rsidR="009A708A" w:rsidRPr="0002370A">
        <w:rPr>
          <w:rFonts w:asciiTheme="majorBidi" w:hAnsiTheme="majorBidi" w:cstheme="majorBidi"/>
          <w:b/>
          <w:bCs/>
          <w:i/>
          <w:iCs/>
          <w:sz w:val="28"/>
          <w:szCs w:val="28"/>
        </w:rPr>
        <w:t xml:space="preserve"> 3.1.Comparison between the study groups regarding </w:t>
      </w:r>
      <w:bookmarkStart w:id="1" w:name="_Hlk54967637"/>
      <w:r w:rsidR="009A708A" w:rsidRPr="0002370A">
        <w:rPr>
          <w:rFonts w:asciiTheme="majorBidi" w:hAnsiTheme="majorBidi" w:cstheme="majorBidi"/>
          <w:b/>
          <w:bCs/>
          <w:i/>
          <w:iCs/>
          <w:sz w:val="28"/>
          <w:szCs w:val="28"/>
          <w:lang w:bidi="ar-EG"/>
        </w:rPr>
        <w:t>EF (%)</w:t>
      </w:r>
      <w:bookmarkEnd w:id="1"/>
      <w:r w:rsidR="00105FE7">
        <w:rPr>
          <w:rFonts w:asciiTheme="majorBidi" w:hAnsiTheme="majorBidi" w:cstheme="majorBidi"/>
          <w:b/>
          <w:bCs/>
          <w:i/>
          <w:iCs/>
          <w:sz w:val="28"/>
          <w:szCs w:val="28"/>
          <w:lang w:bidi="ar-EG"/>
        </w:rPr>
        <w:t xml:space="preserve"> &amp; FS</w:t>
      </w:r>
      <w:r w:rsidR="009A708A" w:rsidRPr="0002370A">
        <w:rPr>
          <w:rFonts w:asciiTheme="majorBidi" w:hAnsiTheme="majorBidi" w:cstheme="majorBidi"/>
          <w:b/>
          <w:bCs/>
          <w:i/>
          <w:iCs/>
          <w:sz w:val="28"/>
          <w:szCs w:val="28"/>
          <w:lang w:bidi="ar-EG"/>
        </w:rPr>
        <w:t>(%)</w:t>
      </w:r>
      <w:r w:rsidR="00105FE7">
        <w:rPr>
          <w:rFonts w:asciiTheme="majorBidi" w:hAnsiTheme="majorBidi" w:cstheme="majorBidi"/>
          <w:b/>
          <w:bCs/>
          <w:i/>
          <w:iCs/>
          <w:sz w:val="28"/>
          <w:szCs w:val="28"/>
          <w:lang w:bidi="ar-EG"/>
        </w:rPr>
        <w:t>(Chart 1</w:t>
      </w:r>
      <w:r w:rsidRPr="0002370A">
        <w:rPr>
          <w:rFonts w:asciiTheme="majorBidi" w:hAnsiTheme="majorBidi" w:cstheme="majorBidi"/>
          <w:b/>
          <w:bCs/>
          <w:i/>
          <w:iCs/>
          <w:sz w:val="28"/>
          <w:szCs w:val="28"/>
          <w:lang w:bidi="ar-EG"/>
        </w:rPr>
        <w:t>)</w:t>
      </w:r>
      <w:r w:rsidR="009A708A" w:rsidRPr="0002370A">
        <w:rPr>
          <w:rFonts w:asciiTheme="majorBidi" w:hAnsiTheme="majorBidi" w:cstheme="majorBidi"/>
          <w:b/>
          <w:bCs/>
          <w:i/>
          <w:iCs/>
          <w:sz w:val="28"/>
          <w:szCs w:val="28"/>
          <w:lang w:bidi="ar-EG"/>
        </w:rPr>
        <w:t>:</w:t>
      </w:r>
    </w:p>
    <w:p w14:paraId="6BDAB98D" w14:textId="37A46F6E" w:rsidR="0002370A" w:rsidRDefault="0002370A" w:rsidP="00355776">
      <w:pPr>
        <w:spacing w:after="0" w:line="276" w:lineRule="auto"/>
        <w:jc w:val="both"/>
        <w:rPr>
          <w:rFonts w:ascii="Times New Roman" w:hAnsi="Times New Roman" w:cs="Times New Roman"/>
          <w:sz w:val="28"/>
          <w:szCs w:val="28"/>
          <w:lang w:bidi="ar-EG"/>
        </w:rPr>
      </w:pPr>
      <w:r>
        <w:rPr>
          <w:rFonts w:asciiTheme="majorBidi" w:eastAsia="Times New Roman" w:hAnsiTheme="majorBidi" w:cstheme="majorBidi"/>
          <w:color w:val="000000"/>
          <w:sz w:val="20"/>
          <w:szCs w:val="20"/>
        </w:rPr>
        <w:t xml:space="preserve">     </w:t>
      </w:r>
      <w:bookmarkStart w:id="2" w:name="_Hlk55022483"/>
      <w:r w:rsidRPr="00BB2FE5">
        <w:rPr>
          <w:rFonts w:ascii="Times New Roman" w:hAnsi="Times New Roman" w:cs="Times New Roman"/>
          <w:sz w:val="28"/>
          <w:szCs w:val="28"/>
          <w:lang w:bidi="ar-EG"/>
        </w:rPr>
        <w:t>We can observe that</w:t>
      </w:r>
      <w:bookmarkEnd w:id="2"/>
      <w:r w:rsidRPr="00BB2FE5">
        <w:rPr>
          <w:rFonts w:ascii="Times New Roman" w:hAnsi="Times New Roman" w:cs="Times New Roman"/>
          <w:sz w:val="28"/>
          <w:szCs w:val="28"/>
          <w:lang w:bidi="ar-EG"/>
        </w:rPr>
        <w:t>, when</w:t>
      </w:r>
      <w:r w:rsidRPr="00BB2FE5">
        <w:rPr>
          <w:rFonts w:ascii="Times New Roman" w:eastAsia="Times New Roman" w:hAnsi="Times New Roman" w:cs="Times New Roman"/>
          <w:sz w:val="28"/>
          <w:szCs w:val="28"/>
        </w:rPr>
        <w:t xml:space="preserve"> rats received HFD contained 46.1% fat, 18.6% protein &amp; 35% carbohydrate components for 8 weeks </w:t>
      </w:r>
      <w:r w:rsidRPr="00BB2FE5">
        <w:rPr>
          <w:rFonts w:ascii="Times New Roman" w:eastAsia="Times New Roman" w:hAnsi="Times New Roman" w:cs="Times New Roman"/>
          <w:b/>
          <w:bCs/>
          <w:sz w:val="28"/>
          <w:szCs w:val="28"/>
        </w:rPr>
        <w:t>in</w:t>
      </w:r>
      <w:r w:rsidRPr="00BB2FE5">
        <w:rPr>
          <w:rFonts w:ascii="Times New Roman" w:eastAsia="Times New Roman" w:hAnsi="Times New Roman" w:cs="Times New Roman"/>
          <w:b/>
          <w:bCs/>
          <w:i/>
          <w:iCs/>
          <w:sz w:val="28"/>
          <w:szCs w:val="28"/>
        </w:rPr>
        <w:t xml:space="preserve"> </w:t>
      </w:r>
      <w:r w:rsidRPr="00BB2FE5">
        <w:rPr>
          <w:rFonts w:ascii="Times New Roman" w:eastAsia="Times New Roman" w:hAnsi="Times New Roman" w:cs="Times New Roman"/>
          <w:b/>
          <w:bCs/>
          <w:sz w:val="28"/>
          <w:szCs w:val="28"/>
        </w:rPr>
        <w:t>HFD</w:t>
      </w:r>
      <w:r w:rsidRPr="00BB2FE5">
        <w:rPr>
          <w:rFonts w:ascii="Times New Roman" w:hAnsi="Times New Roman" w:cs="Times New Roman"/>
          <w:sz w:val="28"/>
          <w:szCs w:val="28"/>
          <w:lang w:bidi="ar-EG"/>
        </w:rPr>
        <w:t xml:space="preserve"> </w:t>
      </w:r>
      <w:bookmarkStart w:id="3" w:name="_Hlk54974827"/>
      <w:r w:rsidRPr="00BB2FE5">
        <w:rPr>
          <w:rFonts w:ascii="Times New Roman" w:hAnsi="Times New Roman" w:cs="Times New Roman"/>
          <w:b/>
          <w:bCs/>
          <w:sz w:val="28"/>
          <w:szCs w:val="28"/>
          <w:lang w:bidi="ar-EG"/>
        </w:rPr>
        <w:t>group</w:t>
      </w:r>
      <w:bookmarkEnd w:id="3"/>
      <w:r w:rsidRPr="00BB2FE5">
        <w:rPr>
          <w:rFonts w:asciiTheme="majorBidi" w:hAnsiTheme="majorBidi" w:cstheme="majorBidi"/>
          <w:sz w:val="28"/>
          <w:szCs w:val="28"/>
        </w:rPr>
        <w:t xml:space="preserve"> resulted in a </w:t>
      </w:r>
      <w:r w:rsidRPr="00BB2FE5">
        <w:rPr>
          <w:rFonts w:ascii="Times New Roman" w:hAnsi="Times New Roman" w:cs="Times New Roman"/>
          <w:sz w:val="28"/>
          <w:szCs w:val="28"/>
          <w:lang w:bidi="ar-EG"/>
        </w:rPr>
        <w:t>signifi</w:t>
      </w:r>
      <w:r w:rsidR="008238A4">
        <w:rPr>
          <w:rFonts w:ascii="Times New Roman" w:hAnsi="Times New Roman" w:cs="Times New Roman"/>
          <w:sz w:val="28"/>
          <w:szCs w:val="28"/>
          <w:lang w:bidi="ar-EG"/>
        </w:rPr>
        <w:t xml:space="preserve">cant decrease (P &lt; 0.05) in EF </w:t>
      </w:r>
      <w:r w:rsidRPr="00BB2FE5">
        <w:rPr>
          <w:rFonts w:ascii="Times New Roman" w:hAnsi="Times New Roman" w:cs="Times New Roman"/>
          <w:sz w:val="28"/>
          <w:szCs w:val="28"/>
          <w:lang w:bidi="ar-EG"/>
        </w:rPr>
        <w:t xml:space="preserve"> 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 </w:t>
      </w:r>
      <w:r>
        <w:rPr>
          <w:rFonts w:ascii="Times New Roman" w:hAnsi="Times New Roman" w:cs="Times New Roman"/>
          <w:sz w:val="28"/>
          <w:szCs w:val="28"/>
          <w:lang w:bidi="ar-EG"/>
        </w:rPr>
        <w:t>.</w:t>
      </w:r>
      <w:r w:rsidRPr="00BB2FE5">
        <w:rPr>
          <w:rFonts w:ascii="Times New Roman" w:hAnsi="Times New Roman" w:cs="Times New Roman"/>
          <w:sz w:val="28"/>
          <w:szCs w:val="28"/>
          <w:lang w:bidi="ar-EG"/>
        </w:rPr>
        <w:t xml:space="preserve">Additionally, administration of probiotic alone to rats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bookmarkStart w:id="4" w:name="_Hlk54975064"/>
      <w:r>
        <w:rPr>
          <w:rFonts w:ascii="Times New Roman" w:hAnsi="Times New Roman" w:cs="Times New Roman"/>
          <w:sz w:val="28"/>
          <w:szCs w:val="28"/>
          <w:lang w:bidi="ar-EG"/>
        </w:rPr>
        <w:t xml:space="preserve"> at</w:t>
      </w:r>
      <w:r w:rsidRPr="00BB2FE5">
        <w:rPr>
          <w:rFonts w:ascii="Times New Roman" w:hAnsi="Times New Roman" w:cs="Times New Roman"/>
          <w:sz w:val="28"/>
          <w:szCs w:val="28"/>
          <w:lang w:bidi="ar-EG"/>
        </w:rPr>
        <w:t xml:space="preserve"> </w:t>
      </w:r>
      <w:r w:rsidRPr="00BB2FE5">
        <w:rPr>
          <w:rFonts w:ascii="Times New Roman" w:eastAsia="Times New Roman" w:hAnsi="Times New Roman" w:cs="Times New Roman"/>
          <w:sz w:val="28"/>
          <w:szCs w:val="28"/>
        </w:rPr>
        <w:t>a dose of (4.48x10</w:t>
      </w:r>
      <w:r w:rsidRPr="00BB2FE5">
        <w:rPr>
          <w:rFonts w:ascii="Times New Roman" w:eastAsia="Times New Roman" w:hAnsi="Times New Roman" w:cs="Times New Roman"/>
          <w:sz w:val="28"/>
          <w:szCs w:val="28"/>
          <w:vertAlign w:val="superscript"/>
        </w:rPr>
        <w:t>7</w:t>
      </w:r>
      <w:r w:rsidRPr="00BB2FE5">
        <w:rPr>
          <w:rFonts w:ascii="Times New Roman" w:eastAsia="Times New Roman" w:hAnsi="Times New Roman" w:cs="Times New Roman"/>
          <w:sz w:val="28"/>
          <w:szCs w:val="28"/>
        </w:rPr>
        <w:t> colony forming unit (CFU)/ml) for 8 weeks</w:t>
      </w:r>
      <w:r w:rsidRPr="00BB2FE5">
        <w:rPr>
          <w:rFonts w:ascii="Times New Roman" w:eastAsia="Times New Roman" w:hAnsi="Times New Roman" w:cs="Times New Roman"/>
          <w:b/>
          <w:bCs/>
          <w:i/>
          <w:iCs/>
          <w:sz w:val="28"/>
          <w:szCs w:val="28"/>
        </w:rPr>
        <w:t xml:space="preserve"> </w:t>
      </w:r>
      <w:r w:rsidRPr="00BB2FE5">
        <w:rPr>
          <w:rFonts w:ascii="Times New Roman" w:hAnsi="Times New Roman" w:cs="Times New Roman"/>
          <w:sz w:val="28"/>
          <w:szCs w:val="28"/>
          <w:lang w:bidi="ar-EG"/>
        </w:rPr>
        <w:t>orally</w:t>
      </w:r>
      <w:bookmarkEnd w:id="4"/>
      <w:r w:rsidRPr="00BB2FE5">
        <w:rPr>
          <w:rFonts w:ascii="Times New Roman" w:hAnsi="Times New Roman" w:cs="Times New Roman"/>
          <w:sz w:val="28"/>
          <w:szCs w:val="28"/>
          <w:lang w:bidi="ar-EG"/>
        </w:rPr>
        <w:t xml:space="preserve"> resulted a non-significant</w:t>
      </w:r>
      <w:r w:rsidR="008238A4">
        <w:rPr>
          <w:rFonts w:ascii="Times New Roman" w:hAnsi="Times New Roman" w:cs="Times New Roman"/>
          <w:sz w:val="28"/>
          <w:szCs w:val="28"/>
          <w:lang w:bidi="ar-EG"/>
        </w:rPr>
        <w:t xml:space="preserve"> change (P &gt; 0.05) in EF</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Pr="00BB2FE5">
        <w:rPr>
          <w:rFonts w:ascii="Times New Roman" w:hAnsi="Times New Roman" w:cs="Times New Roman"/>
          <w:sz w:val="28"/>
          <w:szCs w:val="28"/>
          <w:lang w:bidi="ar-EG"/>
        </w:rPr>
        <w:t xml:space="preserve"> </w:t>
      </w:r>
      <w:r>
        <w:rPr>
          <w:rFonts w:ascii="Times New Roman" w:hAnsi="Times New Roman" w:cs="Times New Roman"/>
          <w:sz w:val="28"/>
          <w:szCs w:val="28"/>
          <w:lang w:bidi="ar-EG"/>
        </w:rPr>
        <w:t>.</w:t>
      </w:r>
    </w:p>
    <w:p w14:paraId="410D3A41" w14:textId="77777777" w:rsidR="0093257C" w:rsidRPr="00BB2FE5" w:rsidRDefault="0093257C" w:rsidP="00355776">
      <w:pPr>
        <w:spacing w:after="0" w:line="276" w:lineRule="auto"/>
        <w:jc w:val="both"/>
        <w:rPr>
          <w:rFonts w:ascii="Times New Roman" w:hAnsi="Times New Roman" w:cs="Times New Roman"/>
          <w:sz w:val="28"/>
          <w:szCs w:val="28"/>
          <w:lang w:bidi="ar-EG"/>
        </w:rPr>
      </w:pPr>
    </w:p>
    <w:p w14:paraId="338095F9" w14:textId="1274EEDB" w:rsidR="00ED1370" w:rsidRDefault="0002370A" w:rsidP="008238A4">
      <w:pPr>
        <w:spacing w:line="276" w:lineRule="auto"/>
        <w:ind w:firstLine="720"/>
        <w:jc w:val="both"/>
        <w:rPr>
          <w:rFonts w:ascii="Times New Roman" w:hAnsi="Times New Roman" w:cs="Times New Roman"/>
          <w:sz w:val="28"/>
          <w:szCs w:val="28"/>
          <w:lang w:bidi="ar-EG"/>
        </w:rPr>
      </w:pPr>
      <w:r w:rsidRPr="00BB2FE5">
        <w:rPr>
          <w:rFonts w:ascii="Times New Roman" w:hAnsi="Times New Roman" w:cs="Times New Roman"/>
          <w:sz w:val="28"/>
          <w:szCs w:val="28"/>
          <w:lang w:bidi="ar-EG"/>
        </w:rPr>
        <w:t xml:space="preserve">Furthermore, combined administration of probiotic and HFD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+HFD</w:t>
      </w:r>
      <w:r w:rsidRPr="00BB2FE5">
        <w:rPr>
          <w:rFonts w:ascii="Times New Roman" w:hAnsi="Times New Roman" w:cs="Times New Roman"/>
          <w:sz w:val="28"/>
          <w:szCs w:val="28"/>
          <w:lang w:bidi="ar-EG"/>
        </w:rPr>
        <w:t xml:space="preserve"> group resulted in a signifi</w:t>
      </w:r>
      <w:r w:rsidR="008238A4">
        <w:rPr>
          <w:rFonts w:ascii="Times New Roman" w:hAnsi="Times New Roman" w:cs="Times New Roman"/>
          <w:sz w:val="28"/>
          <w:szCs w:val="28"/>
          <w:lang w:bidi="ar-EG"/>
        </w:rPr>
        <w:t xml:space="preserve">cant increase (P &lt; 0.05) in EF </w:t>
      </w:r>
      <w:r w:rsidRPr="00BB2FE5">
        <w:rPr>
          <w:rFonts w:ascii="Times New Roman" w:hAnsi="Times New Roman" w:cs="Times New Roman"/>
          <w:sz w:val="28"/>
          <w:szCs w:val="28"/>
          <w:lang w:bidi="ar-EG"/>
        </w:rPr>
        <w:t xml:space="preserve">when compared with their corresponding </w:t>
      </w:r>
      <w:r w:rsidRPr="00BB2FE5">
        <w:rPr>
          <w:rFonts w:ascii="Times New Roman" w:hAnsi="Times New Roman" w:cs="Times New Roman"/>
          <w:b/>
          <w:bCs/>
          <w:sz w:val="28"/>
          <w:szCs w:val="28"/>
          <w:lang w:bidi="ar-EG"/>
        </w:rPr>
        <w:t>in</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sidR="008238A4">
        <w:rPr>
          <w:rFonts w:ascii="Times New Roman" w:hAnsi="Times New Roman" w:cs="Times New Roman"/>
          <w:b/>
          <w:bCs/>
          <w:sz w:val="28"/>
          <w:szCs w:val="28"/>
          <w:lang w:bidi="ar-EG"/>
        </w:rPr>
        <w:t>.</w:t>
      </w:r>
      <w:r w:rsidRPr="00BB2FE5">
        <w:rPr>
          <w:rFonts w:ascii="Times New Roman" w:hAnsi="Times New Roman" w:cs="Times New Roman"/>
          <w:sz w:val="28"/>
          <w:szCs w:val="28"/>
          <w:lang w:bidi="ar-EG"/>
        </w:rPr>
        <w:t xml:space="preserve"> Also, there </w:t>
      </w:r>
      <w:r>
        <w:rPr>
          <w:rFonts w:ascii="Times New Roman" w:hAnsi="Times New Roman" w:cs="Times New Roman"/>
          <w:sz w:val="28"/>
          <w:szCs w:val="28"/>
          <w:lang w:bidi="ar-EG"/>
        </w:rPr>
        <w:t xml:space="preserve">was a </w:t>
      </w:r>
      <w:r w:rsidRPr="00BB2FE5">
        <w:rPr>
          <w:rFonts w:ascii="Times New Roman" w:hAnsi="Times New Roman" w:cs="Times New Roman"/>
          <w:sz w:val="28"/>
          <w:szCs w:val="28"/>
          <w:lang w:bidi="ar-EG"/>
        </w:rPr>
        <w:t xml:space="preserve">significant </w:t>
      </w:r>
      <w:r>
        <w:rPr>
          <w:rFonts w:ascii="Times New Roman" w:hAnsi="Times New Roman" w:cs="Times New Roman"/>
          <w:sz w:val="28"/>
          <w:szCs w:val="28"/>
          <w:lang w:bidi="ar-EG"/>
        </w:rPr>
        <w:t>decrease</w:t>
      </w:r>
      <w:r w:rsidRPr="00BB2FE5">
        <w:rPr>
          <w:rFonts w:ascii="Times New Roman" w:hAnsi="Times New Roman" w:cs="Times New Roman"/>
          <w:sz w:val="28"/>
          <w:szCs w:val="28"/>
          <w:lang w:bidi="ar-EG"/>
        </w:rPr>
        <w:t xml:space="preserve"> (P &lt; 0.05) in their levels when </w:t>
      </w:r>
      <w:bookmarkStart w:id="5" w:name="_Hlk54976480"/>
      <w:r w:rsidRPr="00BB2FE5">
        <w:rPr>
          <w:rFonts w:ascii="Times New Roman" w:hAnsi="Times New Roman" w:cs="Times New Roman"/>
          <w:sz w:val="28"/>
          <w:szCs w:val="28"/>
          <w:lang w:bidi="ar-EG"/>
        </w:rPr>
        <w:t xml:space="preserve">compared with their corresponding in the </w:t>
      </w:r>
      <w:r w:rsidRPr="00BB2FE5">
        <w:rPr>
          <w:rFonts w:ascii="Times New Roman" w:hAnsi="Times New Roman" w:cs="Times New Roman"/>
          <w:b/>
          <w:bCs/>
          <w:sz w:val="28"/>
          <w:szCs w:val="28"/>
          <w:lang w:bidi="ar-EG"/>
        </w:rPr>
        <w:t>Control group</w:t>
      </w:r>
      <w:r>
        <w:rPr>
          <w:rFonts w:ascii="Times New Roman" w:hAnsi="Times New Roman" w:cs="Times New Roman"/>
          <w:sz w:val="28"/>
          <w:szCs w:val="28"/>
          <w:lang w:bidi="ar-EG"/>
        </w:rPr>
        <w:t xml:space="preserve"> and</w:t>
      </w:r>
      <w:r w:rsidRPr="00BB2FE5">
        <w:rPr>
          <w:rFonts w:ascii="Times New Roman" w:hAnsi="Times New Roman" w:cs="Times New Roman"/>
          <w:sz w:val="28"/>
          <w:szCs w:val="28"/>
          <w:lang w:bidi="ar-EG"/>
        </w:rPr>
        <w:t xml:space="preserve"> the </w:t>
      </w:r>
      <w:r>
        <w:rPr>
          <w:rFonts w:ascii="Times New Roman" w:hAnsi="Times New Roman" w:cs="Times New Roman"/>
          <w:b/>
          <w:bCs/>
          <w:sz w:val="28"/>
          <w:szCs w:val="28"/>
          <w:lang w:bidi="ar-EG"/>
        </w:rPr>
        <w:t>P</w:t>
      </w:r>
      <w:r w:rsidRPr="00BB2FE5">
        <w:rPr>
          <w:rFonts w:ascii="Times New Roman" w:hAnsi="Times New Roman" w:cs="Times New Roman"/>
          <w:b/>
          <w:bCs/>
          <w:sz w:val="28"/>
          <w:szCs w:val="28"/>
          <w:lang w:bidi="ar-EG"/>
        </w:rPr>
        <w:t>robiotic</w:t>
      </w:r>
      <w:r>
        <w:rPr>
          <w:rFonts w:ascii="Times New Roman" w:hAnsi="Times New Roman" w:cs="Times New Roman"/>
          <w:b/>
          <w:bCs/>
          <w:sz w:val="28"/>
          <w:szCs w:val="28"/>
          <w:lang w:bidi="ar-EG"/>
        </w:rPr>
        <w:t>s</w:t>
      </w:r>
      <w:r w:rsidR="008238A4">
        <w:rPr>
          <w:rFonts w:ascii="Times New Roman" w:hAnsi="Times New Roman" w:cs="Times New Roman"/>
          <w:b/>
          <w:bCs/>
          <w:sz w:val="28"/>
          <w:szCs w:val="28"/>
          <w:lang w:bidi="ar-EG"/>
        </w:rPr>
        <w:t xml:space="preserve"> group</w:t>
      </w:r>
      <w:r>
        <w:rPr>
          <w:rFonts w:ascii="Times New Roman" w:hAnsi="Times New Roman" w:cs="Times New Roman"/>
          <w:sz w:val="28"/>
          <w:szCs w:val="28"/>
          <w:lang w:bidi="ar-EG"/>
        </w:rPr>
        <w:t>.</w:t>
      </w:r>
      <w:bookmarkEnd w:id="5"/>
    </w:p>
    <w:p w14:paraId="67063A6F" w14:textId="6F5E1D56" w:rsidR="0002370A" w:rsidRPr="00ED1370" w:rsidRDefault="0002370A" w:rsidP="008238A4">
      <w:pPr>
        <w:spacing w:line="276" w:lineRule="auto"/>
        <w:ind w:firstLine="720"/>
        <w:jc w:val="both"/>
        <w:rPr>
          <w:rFonts w:asciiTheme="majorBidi" w:eastAsia="Times New Roman" w:hAnsiTheme="majorBidi" w:cstheme="majorBidi"/>
          <w:color w:val="000000"/>
          <w:sz w:val="28"/>
          <w:szCs w:val="28"/>
        </w:rPr>
      </w:pPr>
      <w:r w:rsidRPr="00782E3D">
        <w:rPr>
          <w:rFonts w:asciiTheme="majorBidi" w:hAnsiTheme="majorBidi" w:cstheme="majorBidi"/>
          <w:bCs/>
          <w:sz w:val="28"/>
          <w:szCs w:val="28"/>
        </w:rPr>
        <w:t>Regarding FS,</w:t>
      </w:r>
      <w:r w:rsidRPr="00782E3D">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the </w:t>
      </w:r>
      <w:r w:rsidRPr="00B65447">
        <w:rPr>
          <w:rFonts w:ascii="Times New Roman" w:hAnsi="Times New Roman" w:cs="Times New Roman"/>
          <w:b/>
          <w:bCs/>
          <w:sz w:val="28"/>
          <w:szCs w:val="28"/>
          <w:lang w:bidi="ar-EG"/>
        </w:rPr>
        <w:t>HFD group</w:t>
      </w:r>
      <w:r>
        <w:rPr>
          <w:rFonts w:ascii="Times New Roman" w:hAnsi="Times New Roman" w:cs="Times New Roman"/>
          <w:b/>
          <w:bCs/>
          <w:sz w:val="28"/>
          <w:szCs w:val="28"/>
          <w:lang w:bidi="ar-EG"/>
        </w:rPr>
        <w:t xml:space="preserve"> </w:t>
      </w:r>
      <w:r w:rsidRPr="00B65447">
        <w:rPr>
          <w:rFonts w:ascii="Times New Roman" w:hAnsi="Times New Roman" w:cs="Times New Roman"/>
          <w:sz w:val="28"/>
          <w:szCs w:val="28"/>
          <w:lang w:bidi="ar-EG"/>
        </w:rPr>
        <w:t xml:space="preserve">showed </w:t>
      </w:r>
      <w:r>
        <w:rPr>
          <w:rFonts w:ascii="Times New Roman" w:hAnsi="Times New Roman" w:cs="Times New Roman"/>
          <w:sz w:val="28"/>
          <w:szCs w:val="28"/>
          <w:lang w:bidi="ar-EG"/>
        </w:rPr>
        <w:t xml:space="preserve">a significant decrease </w:t>
      </w:r>
      <w:r w:rsidRPr="00BB2FE5">
        <w:rPr>
          <w:rFonts w:ascii="Times New Roman" w:hAnsi="Times New Roman" w:cs="Times New Roman"/>
          <w:sz w:val="28"/>
          <w:szCs w:val="28"/>
          <w:lang w:bidi="ar-EG"/>
        </w:rPr>
        <w:t>(P &lt; 0.05)</w:t>
      </w:r>
      <w:r>
        <w:rPr>
          <w:rFonts w:ascii="Times New Roman" w:hAnsi="Times New Roman" w:cs="Times New Roman"/>
          <w:sz w:val="28"/>
          <w:szCs w:val="28"/>
          <w:lang w:bidi="ar-EG"/>
        </w:rPr>
        <w:t xml:space="preserve"> in </w:t>
      </w:r>
      <w:r w:rsidRPr="00BB2FE5">
        <w:rPr>
          <w:rFonts w:ascii="Times New Roman" w:hAnsi="Times New Roman" w:cs="Times New Roman"/>
          <w:sz w:val="28"/>
          <w:szCs w:val="28"/>
          <w:lang w:bidi="ar-EG"/>
        </w:rPr>
        <w:t xml:space="preserve">FS 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w:t>
      </w:r>
      <w:r>
        <w:rPr>
          <w:rFonts w:ascii="Times New Roman" w:hAnsi="Times New Roman" w:cs="Times New Roman"/>
          <w:b/>
          <w:bCs/>
          <w:sz w:val="28"/>
          <w:szCs w:val="28"/>
          <w:lang w:bidi="ar-EG"/>
        </w:rPr>
        <w:t xml:space="preserve"> </w:t>
      </w:r>
      <w:r w:rsidRPr="002A0BB4">
        <w:rPr>
          <w:rFonts w:ascii="Times New Roman" w:hAnsi="Times New Roman" w:cs="Times New Roman"/>
          <w:sz w:val="28"/>
          <w:szCs w:val="28"/>
          <w:lang w:bidi="ar-EG"/>
        </w:rPr>
        <w:t>Additionally,</w:t>
      </w:r>
      <w:r w:rsidRPr="002A0BB4">
        <w:rPr>
          <w:rFonts w:ascii="Times New Roman" w:hAnsi="Times New Roman" w:cs="Times New Roman"/>
          <w:b/>
          <w:bCs/>
          <w:sz w:val="28"/>
          <w:szCs w:val="28"/>
          <w:lang w:bidi="ar-EG"/>
        </w:rPr>
        <w:t xml:space="preserve"> Probiotics group</w:t>
      </w:r>
      <w:r w:rsidRPr="002A0BB4">
        <w:rPr>
          <w:rFonts w:ascii="Times New Roman" w:hAnsi="Times New Roman" w:cs="Times New Roman"/>
          <w:sz w:val="28"/>
          <w:szCs w:val="28"/>
          <w:lang w:bidi="ar-EG"/>
        </w:rPr>
        <w:t xml:space="preserve"> showed a signifi</w:t>
      </w:r>
      <w:r w:rsidR="008238A4">
        <w:rPr>
          <w:rFonts w:ascii="Times New Roman" w:hAnsi="Times New Roman" w:cs="Times New Roman"/>
          <w:sz w:val="28"/>
          <w:szCs w:val="28"/>
          <w:lang w:bidi="ar-EG"/>
        </w:rPr>
        <w:t xml:space="preserve">cant increase (P &lt; 0.05) in FS </w:t>
      </w:r>
      <w:r w:rsidRPr="002A0BB4">
        <w:rPr>
          <w:rFonts w:ascii="Times New Roman" w:hAnsi="Times New Roman" w:cs="Times New Roman"/>
          <w:sz w:val="28"/>
          <w:szCs w:val="28"/>
          <w:lang w:bidi="ar-EG"/>
        </w:rPr>
        <w:t xml:space="preserve">when compared with their corresponding in the </w:t>
      </w:r>
      <w:r w:rsidRPr="002A0BB4">
        <w:rPr>
          <w:rFonts w:ascii="Times New Roman" w:hAnsi="Times New Roman" w:cs="Times New Roman"/>
          <w:b/>
          <w:bCs/>
          <w:sz w:val="28"/>
          <w:szCs w:val="28"/>
          <w:lang w:bidi="ar-EG"/>
        </w:rPr>
        <w:t xml:space="preserve">Control group </w:t>
      </w:r>
      <w:r w:rsidRPr="002A0BB4">
        <w:rPr>
          <w:rFonts w:asciiTheme="majorBidi" w:eastAsia="Times New Roman" w:hAnsiTheme="majorBidi" w:cstheme="majorBidi"/>
          <w:color w:val="000000"/>
          <w:sz w:val="28"/>
          <w:szCs w:val="28"/>
        </w:rPr>
        <w:t>and</w:t>
      </w:r>
      <w:r w:rsidRPr="002A0BB4">
        <w:rPr>
          <w:rFonts w:ascii="Times New Roman" w:hAnsi="Times New Roman" w:cs="Times New Roman"/>
          <w:b/>
          <w:bCs/>
          <w:sz w:val="28"/>
          <w:szCs w:val="28"/>
          <w:lang w:bidi="ar-EG"/>
        </w:rPr>
        <w:t xml:space="preserve"> HFD group</w:t>
      </w:r>
      <w:r w:rsidR="008238A4">
        <w:rPr>
          <w:rFonts w:ascii="Times New Roman" w:hAnsi="Times New Roman" w:cs="Times New Roman"/>
          <w:sz w:val="28"/>
          <w:szCs w:val="28"/>
          <w:lang w:bidi="ar-EG"/>
        </w:rPr>
        <w:t xml:space="preserve"> </w:t>
      </w:r>
      <w:r w:rsidRPr="002A0BB4">
        <w:rPr>
          <w:rFonts w:ascii="Times New Roman" w:hAnsi="Times New Roman" w:cs="Times New Roman"/>
          <w:b/>
          <w:bCs/>
          <w:sz w:val="28"/>
          <w:szCs w:val="28"/>
          <w:lang w:bidi="ar-EG"/>
        </w:rPr>
        <w:t>.</w:t>
      </w:r>
      <w:r w:rsidRPr="002A0BB4">
        <w:rPr>
          <w:rFonts w:asciiTheme="majorBidi" w:eastAsia="Times New Roman" w:hAnsiTheme="majorBidi" w:cstheme="majorBidi"/>
          <w:color w:val="000000"/>
          <w:sz w:val="28"/>
          <w:szCs w:val="28"/>
        </w:rPr>
        <w:t xml:space="preserve"> </w:t>
      </w:r>
    </w:p>
    <w:p w14:paraId="37C2EBAE" w14:textId="1B77018B" w:rsidR="003E76B7" w:rsidRDefault="0002370A" w:rsidP="008238A4">
      <w:pPr>
        <w:spacing w:after="0" w:line="276" w:lineRule="auto"/>
        <w:ind w:firstLine="720"/>
        <w:jc w:val="both"/>
        <w:rPr>
          <w:rFonts w:ascii="Times New Roman" w:hAnsi="Times New Roman" w:cs="Times New Roman"/>
          <w:sz w:val="28"/>
          <w:szCs w:val="28"/>
          <w:lang w:bidi="ar-EG"/>
        </w:rPr>
      </w:pPr>
      <w:r w:rsidRPr="00AC0FEA">
        <w:rPr>
          <w:rFonts w:ascii="Times New Roman" w:hAnsi="Times New Roman" w:cs="Times New Roman"/>
          <w:sz w:val="28"/>
          <w:szCs w:val="28"/>
          <w:lang w:bidi="ar-EG"/>
        </w:rPr>
        <w:t>Interestingly</w:t>
      </w:r>
      <w:r w:rsidRPr="00BB2FE5">
        <w:rPr>
          <w:rFonts w:ascii="Times New Roman" w:hAnsi="Times New Roman" w:cs="Times New Roman"/>
          <w:sz w:val="28"/>
          <w:szCs w:val="28"/>
          <w:lang w:bidi="ar-EG"/>
        </w:rPr>
        <w:t xml:space="preserve">, combined administration of probiotic and HFD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+HFD</w:t>
      </w:r>
      <w:r w:rsidRPr="00BB2FE5">
        <w:rPr>
          <w:rFonts w:ascii="Times New Roman" w:hAnsi="Times New Roman" w:cs="Times New Roman"/>
          <w:sz w:val="28"/>
          <w:szCs w:val="28"/>
          <w:lang w:bidi="ar-EG"/>
        </w:rPr>
        <w:t xml:space="preserve"> group resulted in a significant</w:t>
      </w:r>
      <w:r>
        <w:rPr>
          <w:rFonts w:ascii="Times New Roman" w:hAnsi="Times New Roman" w:cs="Times New Roman"/>
          <w:sz w:val="28"/>
          <w:szCs w:val="28"/>
          <w:lang w:bidi="ar-EG"/>
        </w:rPr>
        <w:t xml:space="preserve"> increase </w:t>
      </w:r>
      <w:r w:rsidRPr="00BB2FE5">
        <w:rPr>
          <w:rFonts w:ascii="Times New Roman" w:hAnsi="Times New Roman" w:cs="Times New Roman"/>
          <w:sz w:val="28"/>
          <w:szCs w:val="28"/>
          <w:lang w:bidi="ar-EG"/>
        </w:rPr>
        <w:t>(P &lt; 0.05)</w:t>
      </w:r>
      <w:r>
        <w:rPr>
          <w:rFonts w:ascii="Times New Roman" w:hAnsi="Times New Roman" w:cs="Times New Roman"/>
          <w:sz w:val="28"/>
          <w:szCs w:val="28"/>
          <w:lang w:bidi="ar-EG"/>
        </w:rPr>
        <w:t xml:space="preserve"> in </w:t>
      </w:r>
      <w:r w:rsidR="008238A4">
        <w:rPr>
          <w:rFonts w:ascii="Times New Roman" w:hAnsi="Times New Roman" w:cs="Times New Roman"/>
          <w:sz w:val="28"/>
          <w:szCs w:val="28"/>
          <w:lang w:bidi="ar-EG"/>
        </w:rPr>
        <w:t>FS</w:t>
      </w:r>
      <w:r w:rsidRPr="00BB2FE5">
        <w:rPr>
          <w:rFonts w:ascii="Times New Roman" w:hAnsi="Times New Roman" w:cs="Times New Roman"/>
          <w:sz w:val="28"/>
          <w:szCs w:val="28"/>
          <w:lang w:bidi="ar-EG"/>
        </w:rPr>
        <w:t xml:space="preserve"> when compared with their corresponding </w:t>
      </w:r>
      <w:r w:rsidRPr="00BB2FE5">
        <w:rPr>
          <w:rFonts w:ascii="Times New Roman" w:hAnsi="Times New Roman" w:cs="Times New Roman"/>
          <w:b/>
          <w:bCs/>
          <w:sz w:val="28"/>
          <w:szCs w:val="28"/>
          <w:lang w:bidi="ar-EG"/>
        </w:rPr>
        <w:t>in</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Pr>
          <w:rFonts w:ascii="Times New Roman" w:hAnsi="Times New Roman" w:cs="Times New Roman"/>
          <w:b/>
          <w:bCs/>
          <w:sz w:val="28"/>
          <w:szCs w:val="28"/>
          <w:lang w:bidi="ar-EG"/>
        </w:rPr>
        <w:t xml:space="preserve"> </w:t>
      </w:r>
      <w:r w:rsidR="008238A4">
        <w:rPr>
          <w:rFonts w:ascii="Times New Roman" w:hAnsi="Times New Roman" w:cs="Times New Roman"/>
          <w:sz w:val="28"/>
          <w:szCs w:val="28"/>
          <w:lang w:bidi="ar-EG"/>
        </w:rPr>
        <w:t>.</w:t>
      </w:r>
      <w:r w:rsidRPr="00BB2FE5">
        <w:rPr>
          <w:rFonts w:ascii="Times New Roman" w:hAnsi="Times New Roman" w:cs="Times New Roman"/>
          <w:sz w:val="28"/>
          <w:szCs w:val="28"/>
          <w:lang w:bidi="ar-EG"/>
        </w:rPr>
        <w:t xml:space="preserve">Also, there </w:t>
      </w:r>
      <w:r>
        <w:rPr>
          <w:rFonts w:ascii="Times New Roman" w:hAnsi="Times New Roman" w:cs="Times New Roman"/>
          <w:sz w:val="28"/>
          <w:szCs w:val="28"/>
          <w:lang w:bidi="ar-EG"/>
        </w:rPr>
        <w:t xml:space="preserve">was a </w:t>
      </w:r>
      <w:r w:rsidRPr="00BB2FE5">
        <w:rPr>
          <w:rFonts w:ascii="Times New Roman" w:hAnsi="Times New Roman" w:cs="Times New Roman"/>
          <w:sz w:val="28"/>
          <w:szCs w:val="28"/>
          <w:lang w:bidi="ar-EG"/>
        </w:rPr>
        <w:t xml:space="preserve">significant </w:t>
      </w:r>
      <w:r>
        <w:rPr>
          <w:rFonts w:ascii="Times New Roman" w:hAnsi="Times New Roman" w:cs="Times New Roman"/>
          <w:sz w:val="28"/>
          <w:szCs w:val="28"/>
          <w:lang w:bidi="ar-EG"/>
        </w:rPr>
        <w:t>decrease (P &lt; 0.05) in their levels</w:t>
      </w:r>
      <w:r w:rsidRPr="00BB2FE5">
        <w:rPr>
          <w:rFonts w:ascii="Times New Roman" w:hAnsi="Times New Roman" w:cs="Times New Roman"/>
          <w:sz w:val="28"/>
          <w:szCs w:val="28"/>
          <w:lang w:bidi="ar-EG"/>
        </w:rPr>
        <w:t xml:space="preserve"> when compared with their corresponding in </w:t>
      </w:r>
      <w:r>
        <w:rPr>
          <w:rFonts w:ascii="Times New Roman" w:hAnsi="Times New Roman" w:cs="Times New Roman"/>
          <w:sz w:val="28"/>
          <w:szCs w:val="28"/>
          <w:lang w:bidi="ar-EG"/>
        </w:rPr>
        <w:t xml:space="preserve">the </w:t>
      </w:r>
      <w:r>
        <w:rPr>
          <w:rFonts w:ascii="Times New Roman" w:hAnsi="Times New Roman" w:cs="Times New Roman"/>
          <w:b/>
          <w:bCs/>
          <w:sz w:val="28"/>
          <w:szCs w:val="28"/>
          <w:lang w:bidi="ar-EG"/>
        </w:rPr>
        <w:t>P</w:t>
      </w:r>
      <w:r w:rsidRPr="00BB2FE5">
        <w:rPr>
          <w:rFonts w:ascii="Times New Roman" w:hAnsi="Times New Roman" w:cs="Times New Roman"/>
          <w:b/>
          <w:bCs/>
          <w:sz w:val="28"/>
          <w:szCs w:val="28"/>
          <w:lang w:bidi="ar-EG"/>
        </w:rPr>
        <w:t>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 </w:t>
      </w:r>
    </w:p>
    <w:p w14:paraId="708A6142" w14:textId="53A68ED9" w:rsidR="003D4077" w:rsidRDefault="003D4077" w:rsidP="003E76B7">
      <w:pPr>
        <w:spacing w:after="0" w:line="276" w:lineRule="auto"/>
        <w:ind w:firstLine="720"/>
        <w:jc w:val="both"/>
        <w:rPr>
          <w:rFonts w:asciiTheme="majorBidi" w:hAnsiTheme="majorBidi" w:cstheme="majorBidi"/>
          <w:sz w:val="28"/>
          <w:szCs w:val="28"/>
          <w:lang w:val="en-AU"/>
        </w:rPr>
      </w:pPr>
      <w:r>
        <w:rPr>
          <w:rFonts w:asciiTheme="majorBidi" w:hAnsiTheme="majorBidi" w:cstheme="majorBidi"/>
          <w:b/>
          <w:bCs/>
          <w:sz w:val="28"/>
          <w:szCs w:val="28"/>
          <w:lang w:bidi="ar-EG"/>
        </w:rPr>
        <w:t>Chart (1</w:t>
      </w:r>
      <w:r w:rsidRPr="00AC0FEA">
        <w:rPr>
          <w:rFonts w:asciiTheme="majorBidi" w:hAnsiTheme="majorBidi" w:cstheme="majorBidi"/>
          <w:b/>
          <w:bCs/>
          <w:sz w:val="28"/>
          <w:szCs w:val="28"/>
          <w:lang w:bidi="ar-EG"/>
        </w:rPr>
        <w:t xml:space="preserve">): </w:t>
      </w:r>
      <w:r w:rsidRPr="00AC0FEA">
        <w:rPr>
          <w:rFonts w:asciiTheme="majorBidi" w:hAnsiTheme="majorBidi" w:cstheme="majorBidi"/>
          <w:sz w:val="28"/>
          <w:szCs w:val="28"/>
          <w:lang w:bidi="ar-EG"/>
        </w:rPr>
        <w:t xml:space="preserve">Mean &amp; SD of </w:t>
      </w:r>
      <w:r>
        <w:rPr>
          <w:rFonts w:asciiTheme="majorBidi" w:hAnsiTheme="majorBidi" w:cstheme="majorBidi"/>
          <w:sz w:val="28"/>
          <w:szCs w:val="28"/>
          <w:lang w:bidi="ar-EG"/>
        </w:rPr>
        <w:t xml:space="preserve">EF (%) &amp; FS (%) </w:t>
      </w:r>
      <w:r w:rsidR="008E5D7E">
        <w:rPr>
          <w:rFonts w:asciiTheme="majorBidi" w:hAnsiTheme="majorBidi" w:cstheme="majorBidi"/>
          <w:sz w:val="28"/>
          <w:szCs w:val="28"/>
          <w:lang w:val="en-AU"/>
        </w:rPr>
        <w:t>in the studied groups:</w:t>
      </w:r>
    </w:p>
    <w:p w14:paraId="07C20263" w14:textId="77777777" w:rsidR="003D4077" w:rsidRDefault="003D4077" w:rsidP="003D4077">
      <w:pPr>
        <w:spacing w:after="0" w:line="240" w:lineRule="auto"/>
        <w:jc w:val="both"/>
        <w:rPr>
          <w:rFonts w:asciiTheme="majorBidi" w:hAnsiTheme="majorBidi" w:cstheme="majorBidi"/>
          <w:sz w:val="28"/>
          <w:szCs w:val="28"/>
          <w:lang w:val="en-AU"/>
        </w:rPr>
      </w:pPr>
      <w:r>
        <w:rPr>
          <w:rFonts w:asciiTheme="majorBidi" w:hAnsiTheme="majorBidi" w:cstheme="majorBidi"/>
          <w:noProof/>
          <w:sz w:val="28"/>
          <w:szCs w:val="28"/>
        </w:rPr>
        <w:drawing>
          <wp:inline distT="0" distB="0" distL="0" distR="0" wp14:anchorId="45C2A0B8" wp14:editId="569C7A53">
            <wp:extent cx="6003235" cy="2902227"/>
            <wp:effectExtent l="0" t="0" r="1714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E24889" w14:textId="77777777" w:rsidR="003D4077" w:rsidRDefault="003D4077" w:rsidP="003D4077">
      <w:pPr>
        <w:spacing w:after="0" w:line="240" w:lineRule="auto"/>
        <w:jc w:val="both"/>
        <w:rPr>
          <w:rFonts w:asciiTheme="majorBidi" w:hAnsiTheme="majorBidi" w:cstheme="majorBidi"/>
          <w:sz w:val="28"/>
          <w:szCs w:val="28"/>
          <w:lang w:val="en-AU"/>
        </w:rPr>
      </w:pPr>
    </w:p>
    <w:p w14:paraId="5C058EED" w14:textId="77777777" w:rsidR="003D4077" w:rsidRPr="00AC0FEA" w:rsidRDefault="003D4077" w:rsidP="003D4077">
      <w:pPr>
        <w:spacing w:after="0" w:line="240" w:lineRule="auto"/>
        <w:jc w:val="both"/>
        <w:rPr>
          <w:rFonts w:asciiTheme="majorBidi" w:eastAsia="Times New Roman" w:hAnsiTheme="majorBidi" w:cstheme="majorBidi"/>
          <w:color w:val="000000"/>
          <w:sz w:val="20"/>
          <w:szCs w:val="20"/>
        </w:rPr>
      </w:pPr>
      <w:r w:rsidRPr="00AC0FEA">
        <w:rPr>
          <w:rFonts w:asciiTheme="majorBidi" w:eastAsia="Times New Roman" w:hAnsiTheme="majorBidi" w:cstheme="majorBidi"/>
          <w:color w:val="000000"/>
          <w:sz w:val="20"/>
          <w:szCs w:val="20"/>
        </w:rPr>
        <w:t xml:space="preserve">Data are represented as mean ± standard deviation (SD). P &lt; 0.05 is significant tested by </w:t>
      </w:r>
      <w:r w:rsidRPr="00AC0FEA">
        <w:rPr>
          <w:rFonts w:asciiTheme="majorBidi" w:hAnsiTheme="majorBidi" w:cstheme="majorBidi"/>
          <w:sz w:val="20"/>
          <w:szCs w:val="20"/>
        </w:rPr>
        <w:t>one-way analysis of variance (ANOVA</w:t>
      </w:r>
      <w:r w:rsidRPr="00AC0FEA">
        <w:rPr>
          <w:rFonts w:asciiTheme="majorBidi" w:eastAsia="Times New Roman" w:hAnsiTheme="majorBidi" w:cstheme="majorBidi"/>
          <w:color w:val="000000"/>
          <w:sz w:val="20"/>
          <w:szCs w:val="20"/>
        </w:rPr>
        <w:t xml:space="preserve">) and post </w:t>
      </w:r>
      <w:r w:rsidRPr="00AC0FEA">
        <w:rPr>
          <w:rFonts w:asciiTheme="majorBidi" w:hAnsiTheme="majorBidi" w:cstheme="majorBidi"/>
          <w:sz w:val="20"/>
          <w:szCs w:val="20"/>
        </w:rPr>
        <w:t>hoc multiple comparison LSD method</w:t>
      </w:r>
      <w:r w:rsidRPr="00AC0FEA">
        <w:rPr>
          <w:rFonts w:asciiTheme="majorBidi" w:eastAsia="Times New Roman" w:hAnsiTheme="majorBidi" w:cstheme="majorBidi"/>
          <w:color w:val="000000"/>
          <w:sz w:val="20"/>
          <w:szCs w:val="20"/>
        </w:rPr>
        <w:t xml:space="preserve">. </w:t>
      </w:r>
    </w:p>
    <w:p w14:paraId="5C490E29" w14:textId="77777777" w:rsidR="003D4077" w:rsidRPr="00AC0FEA" w:rsidRDefault="003D4077" w:rsidP="003D4077">
      <w:pPr>
        <w:spacing w:after="0" w:line="240" w:lineRule="auto"/>
        <w:jc w:val="both"/>
        <w:rPr>
          <w:rFonts w:asciiTheme="majorBidi" w:eastAsia="Times New Roman" w:hAnsiTheme="majorBidi" w:cstheme="majorBidi"/>
          <w:color w:val="000000"/>
          <w:sz w:val="20"/>
          <w:szCs w:val="20"/>
        </w:rPr>
      </w:pPr>
      <w:r w:rsidRPr="00B85AE6">
        <w:rPr>
          <w:rFonts w:asciiTheme="majorBidi" w:eastAsia="Times New Roman" w:hAnsiTheme="majorBidi" w:cstheme="majorBidi"/>
          <w:b/>
          <w:bCs/>
          <w:color w:val="000000"/>
          <w:vertAlign w:val="superscript"/>
        </w:rPr>
        <w:t>a</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sidRPr="00AC0FEA">
        <w:rPr>
          <w:rFonts w:asciiTheme="majorBidi" w:eastAsia="Times New Roman" w:hAnsiTheme="majorBidi" w:cstheme="majorBidi"/>
          <w:color w:val="000000"/>
          <w:sz w:val="20"/>
          <w:szCs w:val="20"/>
        </w:rPr>
        <w:t xml:space="preserve">. control group      </w:t>
      </w:r>
      <w:r w:rsidRPr="00B85AE6">
        <w:rPr>
          <w:rFonts w:asciiTheme="majorBidi" w:eastAsia="Times New Roman" w:hAnsiTheme="majorBidi" w:cstheme="majorBidi"/>
          <w:b/>
          <w:bCs/>
          <w:color w:val="000000"/>
          <w:sz w:val="20"/>
          <w:szCs w:val="20"/>
          <w:vertAlign w:val="superscript"/>
        </w:rPr>
        <w:t>b</w:t>
      </w:r>
      <w:r w:rsidRPr="00AC0FEA">
        <w:rPr>
          <w:rFonts w:asciiTheme="majorBidi" w:eastAsia="Times New Roman" w:hAnsiTheme="majorBidi" w:cstheme="majorBidi"/>
          <w:color w:val="000000"/>
          <w:sz w:val="20"/>
          <w:szCs w:val="20"/>
        </w:rPr>
        <w:t xml:space="preserve"> P &lt; 0.05</w:t>
      </w:r>
      <w:r w:rsidRPr="00AC0FEA">
        <w:rPr>
          <w:rFonts w:asciiTheme="majorBidi" w:eastAsia="Times New Roman" w:hAnsiTheme="majorBidi" w:cstheme="majorBidi"/>
          <w:i/>
          <w:iCs/>
          <w:color w:val="000000"/>
          <w:sz w:val="20"/>
          <w:szCs w:val="20"/>
        </w:rPr>
        <w:t>vs</w:t>
      </w:r>
      <w:r w:rsidRPr="00AC0FEA">
        <w:t xml:space="preserve"> </w:t>
      </w:r>
      <w:r>
        <w:rPr>
          <w:rFonts w:asciiTheme="majorBidi" w:eastAsia="Times New Roman" w:hAnsiTheme="majorBidi" w:cstheme="majorBidi"/>
          <w:color w:val="000000"/>
          <w:sz w:val="20"/>
          <w:szCs w:val="20"/>
        </w:rPr>
        <w:t>HFD</w:t>
      </w:r>
      <w:r w:rsidRPr="00AC0FEA">
        <w:rPr>
          <w:rFonts w:asciiTheme="majorBidi" w:eastAsia="Times New Roman" w:hAnsiTheme="majorBidi" w:cstheme="majorBidi"/>
          <w:color w:val="000000"/>
          <w:sz w:val="20"/>
          <w:szCs w:val="20"/>
        </w:rPr>
        <w:t xml:space="preserve"> group</w:t>
      </w:r>
    </w:p>
    <w:p w14:paraId="79B12298" w14:textId="77777777" w:rsidR="00105FE7" w:rsidRDefault="003D4077" w:rsidP="003D4077">
      <w:pPr>
        <w:spacing w:after="0" w:line="240" w:lineRule="auto"/>
        <w:jc w:val="both"/>
        <w:rPr>
          <w:rFonts w:asciiTheme="majorBidi" w:eastAsia="Times New Roman" w:hAnsiTheme="majorBidi" w:cstheme="majorBidi"/>
          <w:color w:val="000000"/>
          <w:sz w:val="20"/>
          <w:szCs w:val="20"/>
        </w:rPr>
      </w:pPr>
      <w:r w:rsidRPr="00AC0FEA">
        <w:rPr>
          <w:rFonts w:asciiTheme="majorBidi" w:eastAsia="Times New Roman" w:hAnsiTheme="majorBidi" w:cstheme="majorBidi"/>
          <w:color w:val="000000"/>
          <w:sz w:val="20"/>
          <w:szCs w:val="20"/>
        </w:rPr>
        <w:t xml:space="preserve"> </w:t>
      </w:r>
      <w:r w:rsidRPr="00B85AE6">
        <w:rPr>
          <w:rFonts w:asciiTheme="majorBidi" w:eastAsia="Times New Roman" w:hAnsiTheme="majorBidi" w:cstheme="majorBidi"/>
          <w:b/>
          <w:bCs/>
          <w:color w:val="000000"/>
          <w:sz w:val="20"/>
          <w:szCs w:val="20"/>
          <w:vertAlign w:val="superscript"/>
        </w:rPr>
        <w:t>c</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Pr>
          <w:rFonts w:asciiTheme="majorBidi" w:eastAsia="Times New Roman" w:hAnsiTheme="majorBidi" w:cstheme="majorBidi"/>
          <w:color w:val="000000"/>
          <w:sz w:val="20"/>
          <w:szCs w:val="20"/>
        </w:rPr>
        <w:t xml:space="preserve"> probiotics</w:t>
      </w:r>
      <w:r w:rsidRPr="00AC0FEA">
        <w:rPr>
          <w:rFonts w:asciiTheme="majorBidi" w:eastAsia="Times New Roman" w:hAnsiTheme="majorBidi" w:cstheme="majorBidi"/>
          <w:color w:val="000000"/>
          <w:sz w:val="20"/>
          <w:szCs w:val="20"/>
        </w:rPr>
        <w:t xml:space="preserve"> group     </w:t>
      </w:r>
      <w:r w:rsidR="00105FE7">
        <w:rPr>
          <w:rFonts w:asciiTheme="majorBidi" w:eastAsia="Times New Roman" w:hAnsiTheme="majorBidi" w:cstheme="majorBidi"/>
          <w:color w:val="000000"/>
          <w:sz w:val="20"/>
          <w:szCs w:val="20"/>
        </w:rPr>
        <w:t xml:space="preserve"> </w:t>
      </w:r>
    </w:p>
    <w:p w14:paraId="1B890A0C" w14:textId="77777777" w:rsidR="003D4077" w:rsidRPr="00AC0FEA" w:rsidRDefault="003D4077" w:rsidP="003D4077">
      <w:pPr>
        <w:spacing w:after="0" w:line="240" w:lineRule="auto"/>
        <w:jc w:val="both"/>
      </w:pPr>
      <w:r>
        <w:rPr>
          <w:rFonts w:asciiTheme="majorBidi" w:eastAsia="Times New Roman" w:hAnsiTheme="majorBidi" w:cstheme="majorBidi"/>
          <w:b/>
          <w:bCs/>
          <w:color w:val="000000"/>
          <w:sz w:val="24"/>
          <w:szCs w:val="24"/>
        </w:rPr>
        <w:t xml:space="preserve">HFD: </w:t>
      </w:r>
      <w:r w:rsidRPr="001939E3">
        <w:rPr>
          <w:rFonts w:asciiTheme="majorBidi" w:eastAsia="Times New Roman" w:hAnsiTheme="majorBidi" w:cstheme="majorBidi"/>
          <w:color w:val="000000"/>
          <w:sz w:val="24"/>
          <w:szCs w:val="24"/>
        </w:rPr>
        <w:t>high fat diet;</w:t>
      </w:r>
      <w:r>
        <w:rPr>
          <w:rFonts w:asciiTheme="majorBidi" w:eastAsia="Times New Roman" w:hAnsiTheme="majorBidi" w:cstheme="majorBidi"/>
          <w:b/>
          <w:bCs/>
          <w:color w:val="000000"/>
          <w:sz w:val="24"/>
          <w:szCs w:val="24"/>
        </w:rPr>
        <w:t xml:space="preserve"> </w:t>
      </w:r>
      <w:r w:rsidRPr="001939E3">
        <w:rPr>
          <w:rFonts w:asciiTheme="majorBidi" w:eastAsia="Times New Roman" w:hAnsiTheme="majorBidi" w:cstheme="majorBidi"/>
          <w:b/>
          <w:bCs/>
          <w:color w:val="000000"/>
          <w:sz w:val="24"/>
          <w:szCs w:val="24"/>
        </w:rPr>
        <w:t>EF</w:t>
      </w:r>
      <w:r w:rsidRPr="001939E3">
        <w:rPr>
          <w:rFonts w:asciiTheme="majorBidi" w:eastAsia="Times New Roman" w:hAnsiTheme="majorBidi" w:cstheme="majorBidi"/>
          <w:color w:val="000000"/>
          <w:sz w:val="24"/>
          <w:szCs w:val="24"/>
        </w:rPr>
        <w:t xml:space="preserve">: ejection fraction; </w:t>
      </w:r>
      <w:r w:rsidRPr="001939E3">
        <w:rPr>
          <w:rFonts w:asciiTheme="majorBidi" w:eastAsia="Times New Roman" w:hAnsiTheme="majorBidi" w:cstheme="majorBidi"/>
          <w:b/>
          <w:bCs/>
          <w:color w:val="000000"/>
          <w:sz w:val="24"/>
          <w:szCs w:val="24"/>
        </w:rPr>
        <w:t>FS</w:t>
      </w:r>
      <w:r>
        <w:rPr>
          <w:rFonts w:asciiTheme="majorBidi" w:eastAsia="Times New Roman" w:hAnsiTheme="majorBidi" w:cstheme="majorBidi"/>
          <w:color w:val="000000"/>
          <w:sz w:val="24"/>
          <w:szCs w:val="24"/>
        </w:rPr>
        <w:t>: fraction shortening</w:t>
      </w:r>
    </w:p>
    <w:p w14:paraId="73532654" w14:textId="77777777" w:rsidR="0002370A" w:rsidRDefault="0002370A" w:rsidP="00355776">
      <w:pPr>
        <w:spacing w:after="0" w:line="276" w:lineRule="auto"/>
        <w:jc w:val="both"/>
      </w:pPr>
    </w:p>
    <w:p w14:paraId="57F258A7" w14:textId="77777777" w:rsidR="0002370A" w:rsidRDefault="0002370A" w:rsidP="00105FE7">
      <w:pPr>
        <w:spacing w:after="0" w:line="276" w:lineRule="auto"/>
        <w:jc w:val="both"/>
        <w:rPr>
          <w:rFonts w:asciiTheme="majorBidi" w:eastAsia="Times New Roman" w:hAnsiTheme="majorBidi" w:cstheme="majorBidi"/>
          <w:b/>
          <w:bCs/>
          <w:i/>
          <w:iCs/>
          <w:sz w:val="28"/>
          <w:szCs w:val="28"/>
        </w:rPr>
      </w:pPr>
      <w:r w:rsidRPr="0002370A">
        <w:rPr>
          <w:rFonts w:asciiTheme="majorBidi" w:hAnsiTheme="majorBidi" w:cstheme="majorBidi"/>
          <w:b/>
          <w:bCs/>
          <w:i/>
          <w:iCs/>
          <w:sz w:val="28"/>
          <w:szCs w:val="28"/>
        </w:rPr>
        <w:t>3.2.Comparison between the study groups regarding</w:t>
      </w:r>
      <w:r w:rsidR="00105FE7">
        <w:rPr>
          <w:rFonts w:asciiTheme="majorBidi" w:hAnsiTheme="majorBidi" w:cstheme="majorBidi"/>
          <w:b/>
          <w:bCs/>
          <w:i/>
          <w:iCs/>
          <w:sz w:val="28"/>
          <w:szCs w:val="28"/>
          <w:lang w:val="en-AU"/>
        </w:rPr>
        <w:t xml:space="preserve"> LVW(gm)</w:t>
      </w:r>
      <w:r w:rsidR="00105FE7">
        <w:rPr>
          <w:rFonts w:asciiTheme="majorBidi" w:eastAsia="Times New Roman" w:hAnsiTheme="majorBidi" w:cstheme="majorBidi"/>
          <w:b/>
          <w:bCs/>
          <w:i/>
          <w:iCs/>
          <w:sz w:val="28"/>
          <w:szCs w:val="28"/>
        </w:rPr>
        <w:t>&amp;BW</w:t>
      </w:r>
      <w:r w:rsidRPr="0002370A">
        <w:rPr>
          <w:rFonts w:asciiTheme="majorBidi" w:eastAsia="Times New Roman" w:hAnsiTheme="majorBidi" w:cstheme="majorBidi"/>
          <w:b/>
          <w:bCs/>
          <w:i/>
          <w:iCs/>
          <w:sz w:val="28"/>
          <w:szCs w:val="28"/>
        </w:rPr>
        <w:t>(gm)</w:t>
      </w:r>
      <w:r w:rsidR="00105FE7">
        <w:rPr>
          <w:rFonts w:asciiTheme="majorBidi" w:eastAsia="Times New Roman" w:hAnsiTheme="majorBidi" w:cstheme="majorBidi"/>
          <w:b/>
          <w:bCs/>
          <w:i/>
          <w:iCs/>
          <w:sz w:val="28"/>
          <w:szCs w:val="28"/>
        </w:rPr>
        <w:t>(Chart 2</w:t>
      </w:r>
      <w:r w:rsidR="00D821FC">
        <w:rPr>
          <w:rFonts w:asciiTheme="majorBidi" w:eastAsia="Times New Roman" w:hAnsiTheme="majorBidi" w:cstheme="majorBidi"/>
          <w:b/>
          <w:bCs/>
          <w:i/>
          <w:iCs/>
          <w:sz w:val="28"/>
          <w:szCs w:val="28"/>
        </w:rPr>
        <w:t>A, B</w:t>
      </w:r>
      <w:r>
        <w:rPr>
          <w:rFonts w:asciiTheme="majorBidi" w:eastAsia="Times New Roman" w:hAnsiTheme="majorBidi" w:cstheme="majorBidi"/>
          <w:b/>
          <w:bCs/>
          <w:i/>
          <w:iCs/>
          <w:sz w:val="28"/>
          <w:szCs w:val="28"/>
        </w:rPr>
        <w:t>)</w:t>
      </w:r>
      <w:r w:rsidRPr="0002370A">
        <w:rPr>
          <w:rFonts w:asciiTheme="majorBidi" w:eastAsia="Times New Roman" w:hAnsiTheme="majorBidi" w:cstheme="majorBidi"/>
          <w:b/>
          <w:bCs/>
          <w:i/>
          <w:iCs/>
          <w:sz w:val="28"/>
          <w:szCs w:val="28"/>
        </w:rPr>
        <w:t>:</w:t>
      </w:r>
    </w:p>
    <w:p w14:paraId="073FED7E" w14:textId="0DDFDF36" w:rsidR="0002370A" w:rsidRPr="00A17DD2" w:rsidRDefault="0002370A" w:rsidP="008238A4">
      <w:pPr>
        <w:spacing w:after="0" w:line="276" w:lineRule="auto"/>
        <w:ind w:firstLine="720"/>
        <w:jc w:val="both"/>
        <w:rPr>
          <w:rFonts w:asciiTheme="majorBidi" w:eastAsia="Times New Roman" w:hAnsiTheme="majorBidi" w:cstheme="majorBidi"/>
          <w:color w:val="000000"/>
          <w:sz w:val="28"/>
          <w:szCs w:val="28"/>
        </w:rPr>
      </w:pPr>
      <w:r>
        <w:rPr>
          <w:rFonts w:ascii="Times New Roman" w:hAnsi="Times New Roman" w:cs="Times New Roman"/>
          <w:sz w:val="28"/>
          <w:szCs w:val="28"/>
          <w:lang w:bidi="ar-EG"/>
        </w:rPr>
        <w:t xml:space="preserve">We can observe that, </w:t>
      </w:r>
      <w:r w:rsidRPr="00BB2FE5">
        <w:rPr>
          <w:rFonts w:ascii="Times New Roman" w:eastAsia="Times New Roman" w:hAnsi="Times New Roman" w:cs="Times New Roman"/>
          <w:sz w:val="28"/>
          <w:szCs w:val="28"/>
        </w:rPr>
        <w:t xml:space="preserve">rats </w:t>
      </w:r>
      <w:r>
        <w:rPr>
          <w:rFonts w:ascii="Times New Roman" w:eastAsia="Times New Roman" w:hAnsi="Times New Roman" w:cs="Times New Roman"/>
          <w:sz w:val="28"/>
          <w:szCs w:val="28"/>
        </w:rPr>
        <w:t xml:space="preserve">in the </w:t>
      </w:r>
      <w:r w:rsidRPr="00100C28">
        <w:rPr>
          <w:rFonts w:ascii="Times New Roman" w:eastAsia="Times New Roman" w:hAnsi="Times New Roman" w:cs="Times New Roman"/>
          <w:b/>
          <w:bCs/>
          <w:sz w:val="28"/>
          <w:szCs w:val="28"/>
        </w:rPr>
        <w:t>HFD group</w:t>
      </w:r>
      <w:r w:rsidRPr="00BB2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showed </w:t>
      </w:r>
      <w:r w:rsidRPr="00BB2FE5">
        <w:rPr>
          <w:rFonts w:asciiTheme="majorBidi" w:hAnsiTheme="majorBidi" w:cstheme="majorBidi"/>
          <w:sz w:val="28"/>
          <w:szCs w:val="28"/>
        </w:rPr>
        <w:t xml:space="preserve">a </w:t>
      </w:r>
      <w:r>
        <w:rPr>
          <w:rFonts w:ascii="Times New Roman" w:hAnsi="Times New Roman" w:cs="Times New Roman"/>
          <w:sz w:val="28"/>
          <w:szCs w:val="28"/>
          <w:lang w:bidi="ar-EG"/>
        </w:rPr>
        <w:t>significant in</w:t>
      </w:r>
      <w:r w:rsidRPr="00BB2FE5">
        <w:rPr>
          <w:rFonts w:ascii="Times New Roman" w:hAnsi="Times New Roman" w:cs="Times New Roman"/>
          <w:sz w:val="28"/>
          <w:szCs w:val="28"/>
          <w:lang w:bidi="ar-EG"/>
        </w:rPr>
        <w:t xml:space="preserve">crease (P &lt; 0.05) in </w:t>
      </w:r>
      <w:r>
        <w:rPr>
          <w:rFonts w:ascii="Times New Roman" w:hAnsi="Times New Roman" w:cs="Times New Roman"/>
          <w:sz w:val="28"/>
          <w:szCs w:val="28"/>
          <w:lang w:bidi="ar-EG"/>
        </w:rPr>
        <w:t>LVW</w:t>
      </w:r>
      <w:r w:rsidR="008238A4">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&amp; BW</w:t>
      </w:r>
      <w:r w:rsidR="008238A4">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Pr="00BB2FE5">
        <w:rPr>
          <w:rFonts w:ascii="Times New Roman" w:hAnsi="Times New Roman" w:cs="Times New Roman"/>
          <w:sz w:val="28"/>
          <w:szCs w:val="28"/>
          <w:lang w:bidi="ar-EG"/>
        </w:rPr>
        <w:t xml:space="preserve"> </w:t>
      </w:r>
      <w:r w:rsidR="008238A4">
        <w:rPr>
          <w:rFonts w:ascii="Times New Roman" w:hAnsi="Times New Roman" w:cs="Times New Roman"/>
          <w:sz w:val="28"/>
          <w:szCs w:val="28"/>
          <w:lang w:bidi="ar-EG"/>
        </w:rPr>
        <w:t>.</w:t>
      </w:r>
    </w:p>
    <w:p w14:paraId="3A86A0B0" w14:textId="746103D5" w:rsidR="0002370A" w:rsidRPr="00BB2FE5" w:rsidRDefault="0002370A" w:rsidP="008238A4">
      <w:pPr>
        <w:spacing w:line="276" w:lineRule="auto"/>
        <w:ind w:firstLine="720"/>
        <w:jc w:val="both"/>
        <w:rPr>
          <w:rFonts w:ascii="Times New Roman" w:hAnsi="Times New Roman" w:cs="Times New Roman"/>
          <w:sz w:val="28"/>
          <w:szCs w:val="28"/>
          <w:lang w:bidi="ar-EG"/>
        </w:rPr>
      </w:pPr>
      <w:r w:rsidRPr="00BB2FE5">
        <w:rPr>
          <w:rFonts w:ascii="Times New Roman" w:hAnsi="Times New Roman" w:cs="Times New Roman"/>
          <w:sz w:val="28"/>
          <w:szCs w:val="28"/>
          <w:lang w:bidi="ar-EG"/>
        </w:rPr>
        <w:t xml:space="preserve">Additionally, administration of probiotic alone to rats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resulted</w:t>
      </w:r>
      <w:r w:rsidR="00932D0C">
        <w:rPr>
          <w:rFonts w:ascii="Times New Roman" w:hAnsi="Times New Roman" w:cs="Times New Roman"/>
          <w:sz w:val="28"/>
          <w:szCs w:val="28"/>
          <w:lang w:bidi="ar-EG"/>
        </w:rPr>
        <w:t xml:space="preserve"> </w:t>
      </w:r>
      <w:r w:rsidR="00932D0C" w:rsidRPr="003E76B7">
        <w:rPr>
          <w:rFonts w:ascii="Times New Roman" w:hAnsi="Times New Roman" w:cs="Times New Roman"/>
          <w:sz w:val="28"/>
          <w:szCs w:val="28"/>
          <w:lang w:bidi="ar-EG"/>
        </w:rPr>
        <w:t>in</w:t>
      </w:r>
      <w:r w:rsidRPr="00BB2FE5">
        <w:rPr>
          <w:rFonts w:ascii="Times New Roman" w:hAnsi="Times New Roman" w:cs="Times New Roman"/>
          <w:sz w:val="28"/>
          <w:szCs w:val="28"/>
          <w:lang w:bidi="ar-EG"/>
        </w:rPr>
        <w:t xml:space="preserve"> a non-significant change (P &gt; 0.05) in</w:t>
      </w:r>
      <w:r w:rsidRPr="00A17DD2">
        <w:rPr>
          <w:rFonts w:ascii="Times New Roman" w:hAnsi="Times New Roman" w:cs="Times New Roman"/>
          <w:sz w:val="28"/>
          <w:szCs w:val="28"/>
          <w:lang w:bidi="ar-EG"/>
        </w:rPr>
        <w:t xml:space="preserve"> </w:t>
      </w:r>
      <w:r>
        <w:rPr>
          <w:rFonts w:ascii="Times New Roman" w:hAnsi="Times New Roman" w:cs="Times New Roman"/>
          <w:sz w:val="28"/>
          <w:szCs w:val="28"/>
          <w:lang w:bidi="ar-EG"/>
        </w:rPr>
        <w:t>LVW</w:t>
      </w:r>
      <w:r w:rsidR="008238A4">
        <w:rPr>
          <w:rFonts w:ascii="Times New Roman" w:hAnsi="Times New Roman" w:cs="Times New Roman"/>
          <w:sz w:val="28"/>
          <w:szCs w:val="28"/>
          <w:lang w:bidi="ar-EG"/>
        </w:rPr>
        <w:t xml:space="preserve"> </w:t>
      </w:r>
      <w:r w:rsidR="00932D0C">
        <w:rPr>
          <w:rFonts w:ascii="Times New Roman" w:hAnsi="Times New Roman" w:cs="Times New Roman"/>
          <w:sz w:val="28"/>
          <w:szCs w:val="28"/>
          <w:lang w:bidi="ar-EG"/>
        </w:rPr>
        <w:t xml:space="preserve"> </w:t>
      </w:r>
      <w:r>
        <w:rPr>
          <w:rFonts w:ascii="Times New Roman" w:hAnsi="Times New Roman" w:cs="Times New Roman"/>
          <w:sz w:val="28"/>
          <w:szCs w:val="28"/>
          <w:lang w:bidi="ar-EG"/>
        </w:rPr>
        <w:t>&amp; BW</w:t>
      </w:r>
      <w:r w:rsidR="008238A4">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Pr>
          <w:rFonts w:ascii="Times New Roman" w:hAnsi="Times New Roman" w:cs="Times New Roman"/>
          <w:sz w:val="28"/>
          <w:szCs w:val="28"/>
          <w:lang w:bidi="ar-EG"/>
        </w:rPr>
        <w:t xml:space="preserve"> </w:t>
      </w:r>
      <w:r w:rsidR="008238A4">
        <w:rPr>
          <w:rFonts w:ascii="Times New Roman" w:hAnsi="Times New Roman" w:cs="Times New Roman"/>
          <w:sz w:val="28"/>
          <w:szCs w:val="28"/>
          <w:lang w:bidi="ar-EG"/>
        </w:rPr>
        <w:t>.</w:t>
      </w:r>
    </w:p>
    <w:p w14:paraId="59CF5654" w14:textId="12D59203" w:rsidR="0002370A" w:rsidRDefault="0002370A" w:rsidP="008238A4">
      <w:pPr>
        <w:spacing w:line="276" w:lineRule="auto"/>
        <w:ind w:firstLine="720"/>
        <w:jc w:val="both"/>
        <w:rPr>
          <w:rFonts w:ascii="Times New Roman" w:hAnsi="Times New Roman" w:cs="Times New Roman"/>
          <w:sz w:val="28"/>
          <w:szCs w:val="28"/>
          <w:lang w:bidi="ar-EG"/>
        </w:rPr>
      </w:pPr>
      <w:r>
        <w:rPr>
          <w:rFonts w:ascii="Times New Roman" w:hAnsi="Times New Roman" w:cs="Times New Roman"/>
          <w:sz w:val="28"/>
          <w:szCs w:val="28"/>
          <w:lang w:bidi="ar-EG"/>
        </w:rPr>
        <w:t>Furthermore</w:t>
      </w:r>
      <w:r w:rsidRPr="00BB2FE5">
        <w:rPr>
          <w:rFonts w:ascii="Times New Roman" w:hAnsi="Times New Roman" w:cs="Times New Roman"/>
          <w:sz w:val="28"/>
          <w:szCs w:val="28"/>
          <w:lang w:bidi="ar-EG"/>
        </w:rPr>
        <w:t xml:space="preserve">, combined administration of probiotic and HFD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+HFD</w:t>
      </w:r>
      <w:r w:rsidRPr="00BB2FE5">
        <w:rPr>
          <w:rFonts w:ascii="Times New Roman" w:hAnsi="Times New Roman" w:cs="Times New Roman"/>
          <w:sz w:val="28"/>
          <w:szCs w:val="28"/>
          <w:lang w:bidi="ar-EG"/>
        </w:rPr>
        <w:t xml:space="preserve"> group resulted in a significant </w:t>
      </w:r>
      <w:r>
        <w:rPr>
          <w:rFonts w:ascii="Times New Roman" w:hAnsi="Times New Roman" w:cs="Times New Roman"/>
          <w:sz w:val="28"/>
          <w:szCs w:val="28"/>
          <w:lang w:bidi="ar-EG"/>
        </w:rPr>
        <w:t>de</w:t>
      </w:r>
      <w:r w:rsidRPr="00BB2FE5">
        <w:rPr>
          <w:rFonts w:ascii="Times New Roman" w:hAnsi="Times New Roman" w:cs="Times New Roman"/>
          <w:sz w:val="28"/>
          <w:szCs w:val="28"/>
          <w:lang w:bidi="ar-EG"/>
        </w:rPr>
        <w:t xml:space="preserve">crease (P &lt; 0.05) in </w:t>
      </w:r>
      <w:r>
        <w:rPr>
          <w:rFonts w:ascii="Times New Roman" w:hAnsi="Times New Roman" w:cs="Times New Roman"/>
          <w:sz w:val="28"/>
          <w:szCs w:val="28"/>
          <w:lang w:bidi="ar-EG"/>
        </w:rPr>
        <w:t>LVW</w:t>
      </w:r>
      <w:r w:rsidR="008238A4">
        <w:rPr>
          <w:rFonts w:ascii="Times New Roman" w:hAnsi="Times New Roman" w:cs="Times New Roman"/>
          <w:sz w:val="28"/>
          <w:szCs w:val="28"/>
          <w:lang w:bidi="ar-EG"/>
        </w:rPr>
        <w:t xml:space="preserve"> &amp; BW </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when compared with their corresponding </w:t>
      </w:r>
      <w:r w:rsidRPr="00BB2FE5">
        <w:rPr>
          <w:rFonts w:ascii="Times New Roman" w:hAnsi="Times New Roman" w:cs="Times New Roman"/>
          <w:b/>
          <w:bCs/>
          <w:sz w:val="28"/>
          <w:szCs w:val="28"/>
          <w:lang w:bidi="ar-EG"/>
        </w:rPr>
        <w:t>in</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sidRPr="00BB2FE5">
        <w:rPr>
          <w:rFonts w:ascii="Times New Roman" w:hAnsi="Times New Roman" w:cs="Times New Roman"/>
          <w:sz w:val="28"/>
          <w:szCs w:val="28"/>
          <w:lang w:bidi="ar-EG"/>
        </w:rPr>
        <w:t xml:space="preserve">. Also, there </w:t>
      </w:r>
      <w:r w:rsidR="00B820D4">
        <w:rPr>
          <w:rFonts w:ascii="Times New Roman" w:hAnsi="Times New Roman" w:cs="Times New Roman"/>
          <w:sz w:val="28"/>
          <w:szCs w:val="28"/>
          <w:lang w:bidi="ar-EG"/>
        </w:rPr>
        <w:t xml:space="preserve">was a </w:t>
      </w:r>
      <w:r w:rsidRPr="00BB2FE5">
        <w:rPr>
          <w:rFonts w:ascii="Times New Roman" w:hAnsi="Times New Roman" w:cs="Times New Roman"/>
          <w:sz w:val="28"/>
          <w:szCs w:val="28"/>
          <w:lang w:bidi="ar-EG"/>
        </w:rPr>
        <w:t xml:space="preserve">significant </w:t>
      </w:r>
      <w:r w:rsidR="00B820D4">
        <w:rPr>
          <w:rFonts w:ascii="Times New Roman" w:hAnsi="Times New Roman" w:cs="Times New Roman"/>
          <w:sz w:val="28"/>
          <w:szCs w:val="28"/>
          <w:lang w:bidi="ar-EG"/>
        </w:rPr>
        <w:t>increase</w:t>
      </w:r>
      <w:r w:rsidR="00E210F4">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(P </w:t>
      </w:r>
      <w:r w:rsidR="00E210F4">
        <w:rPr>
          <w:rFonts w:ascii="Times New Roman" w:hAnsi="Times New Roman" w:cs="Times New Roman"/>
          <w:sz w:val="28"/>
          <w:szCs w:val="28"/>
          <w:lang w:bidi="ar-EG"/>
        </w:rPr>
        <w:t>&lt;</w:t>
      </w:r>
      <w:r w:rsidRPr="00BB2FE5">
        <w:rPr>
          <w:rFonts w:ascii="Times New Roman" w:hAnsi="Times New Roman" w:cs="Times New Roman"/>
          <w:sz w:val="28"/>
          <w:szCs w:val="28"/>
          <w:lang w:bidi="ar-EG"/>
        </w:rPr>
        <w:t xml:space="preserve">0.05) in their levels when compared with their corresponding in the </w:t>
      </w:r>
      <w:r w:rsidRPr="00BB2FE5">
        <w:rPr>
          <w:rFonts w:ascii="Times New Roman" w:hAnsi="Times New Roman" w:cs="Times New Roman"/>
          <w:b/>
          <w:bCs/>
          <w:sz w:val="28"/>
          <w:szCs w:val="28"/>
          <w:lang w:bidi="ar-EG"/>
        </w:rPr>
        <w:t>Control group</w:t>
      </w:r>
      <w:r w:rsidRPr="00BB2FE5">
        <w:rPr>
          <w:rFonts w:ascii="Times New Roman" w:hAnsi="Times New Roman" w:cs="Times New Roman"/>
          <w:sz w:val="28"/>
          <w:szCs w:val="28"/>
          <w:lang w:bidi="ar-EG"/>
        </w:rPr>
        <w:t xml:space="preserve"> and the </w:t>
      </w:r>
      <w:r>
        <w:rPr>
          <w:rFonts w:ascii="Times New Roman" w:hAnsi="Times New Roman" w:cs="Times New Roman"/>
          <w:b/>
          <w:bCs/>
          <w:sz w:val="28"/>
          <w:szCs w:val="28"/>
          <w:lang w:bidi="ar-EG"/>
        </w:rPr>
        <w:t>P</w:t>
      </w:r>
      <w:r w:rsidRPr="00BB2FE5">
        <w:rPr>
          <w:rFonts w:ascii="Times New Roman" w:hAnsi="Times New Roman" w:cs="Times New Roman"/>
          <w:b/>
          <w:bCs/>
          <w:sz w:val="28"/>
          <w:szCs w:val="28"/>
          <w:lang w:bidi="ar-EG"/>
        </w:rPr>
        <w:t>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b/>
          <w:bCs/>
          <w:sz w:val="28"/>
          <w:szCs w:val="28"/>
          <w:lang w:bidi="ar-EG"/>
        </w:rPr>
        <w:t xml:space="preserve"> </w:t>
      </w:r>
      <w:r w:rsidR="008238A4">
        <w:rPr>
          <w:rFonts w:ascii="Times New Roman" w:hAnsi="Times New Roman" w:cs="Times New Roman"/>
          <w:sz w:val="28"/>
          <w:szCs w:val="28"/>
          <w:lang w:bidi="ar-EG"/>
        </w:rPr>
        <w:t>.</w:t>
      </w:r>
    </w:p>
    <w:p w14:paraId="022FBEEB" w14:textId="77777777" w:rsidR="0002370A" w:rsidRDefault="00D260AD" w:rsidP="00B7353F">
      <w:pPr>
        <w:spacing w:after="0" w:line="240" w:lineRule="auto"/>
        <w:jc w:val="both"/>
        <w:rPr>
          <w:rFonts w:asciiTheme="majorBidi" w:hAnsiTheme="majorBidi" w:cstheme="majorBidi"/>
          <w:b/>
          <w:sz w:val="28"/>
          <w:szCs w:val="28"/>
        </w:rPr>
      </w:pPr>
      <w:r>
        <w:rPr>
          <w:rFonts w:asciiTheme="majorBidi" w:hAnsiTheme="majorBidi" w:cstheme="majorBidi"/>
          <w:b/>
          <w:bCs/>
          <w:sz w:val="28"/>
          <w:szCs w:val="28"/>
          <w:lang w:bidi="ar-EG"/>
        </w:rPr>
        <w:t>Chart (2A</w:t>
      </w:r>
      <w:r w:rsidRPr="00AC0FEA">
        <w:rPr>
          <w:rFonts w:asciiTheme="majorBidi" w:hAnsiTheme="majorBidi" w:cstheme="majorBidi"/>
          <w:b/>
          <w:bCs/>
          <w:sz w:val="28"/>
          <w:szCs w:val="28"/>
          <w:lang w:bidi="ar-EG"/>
        </w:rPr>
        <w:t xml:space="preserve">): </w:t>
      </w:r>
      <w:r w:rsidRPr="00AC0FEA">
        <w:rPr>
          <w:rFonts w:asciiTheme="majorBidi" w:hAnsiTheme="majorBidi" w:cstheme="majorBidi"/>
          <w:sz w:val="28"/>
          <w:szCs w:val="28"/>
          <w:lang w:bidi="ar-EG"/>
        </w:rPr>
        <w:t xml:space="preserve">Mean &amp; SD of </w:t>
      </w:r>
      <w:r>
        <w:rPr>
          <w:rFonts w:asciiTheme="majorBidi" w:hAnsiTheme="majorBidi" w:cstheme="majorBidi"/>
          <w:sz w:val="28"/>
          <w:szCs w:val="28"/>
          <w:lang w:bidi="ar-EG"/>
        </w:rPr>
        <w:t xml:space="preserve">LVW (gm) </w:t>
      </w:r>
      <w:r>
        <w:rPr>
          <w:rFonts w:asciiTheme="majorBidi" w:hAnsiTheme="majorBidi" w:cstheme="majorBidi"/>
          <w:sz w:val="28"/>
          <w:szCs w:val="28"/>
          <w:lang w:val="en-AU"/>
        </w:rPr>
        <w:t>in the studied groups:</w:t>
      </w:r>
      <w:r>
        <w:rPr>
          <w:rFonts w:asciiTheme="majorBidi" w:hAnsiTheme="majorBidi" w:cstheme="majorBidi"/>
          <w:b/>
          <w:noProof/>
          <w:sz w:val="28"/>
          <w:szCs w:val="28"/>
        </w:rPr>
        <w:drawing>
          <wp:inline distT="0" distB="0" distL="0" distR="0" wp14:anchorId="4C0DA6EE" wp14:editId="42C9DE10">
            <wp:extent cx="5189621" cy="2719137"/>
            <wp:effectExtent l="0" t="0" r="11430"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1644BE" w14:textId="77777777" w:rsidR="003E76B7" w:rsidRDefault="003E76B7" w:rsidP="00D260AD">
      <w:pPr>
        <w:spacing w:after="0" w:line="240" w:lineRule="auto"/>
        <w:jc w:val="both"/>
        <w:rPr>
          <w:rFonts w:asciiTheme="majorBidi" w:hAnsiTheme="majorBidi" w:cstheme="majorBidi"/>
          <w:b/>
          <w:bCs/>
          <w:sz w:val="28"/>
          <w:szCs w:val="28"/>
          <w:lang w:bidi="ar-EG"/>
        </w:rPr>
      </w:pPr>
    </w:p>
    <w:p w14:paraId="7CBBEE25" w14:textId="004A9A83" w:rsidR="00D260AD" w:rsidRDefault="00D260AD" w:rsidP="00D260AD">
      <w:pPr>
        <w:spacing w:after="0" w:line="240" w:lineRule="auto"/>
        <w:jc w:val="both"/>
        <w:rPr>
          <w:rFonts w:asciiTheme="majorBidi" w:hAnsiTheme="majorBidi" w:cstheme="majorBidi"/>
          <w:sz w:val="28"/>
          <w:szCs w:val="28"/>
          <w:lang w:val="en-AU"/>
        </w:rPr>
      </w:pPr>
      <w:r>
        <w:rPr>
          <w:rFonts w:asciiTheme="majorBidi" w:hAnsiTheme="majorBidi" w:cstheme="majorBidi"/>
          <w:b/>
          <w:bCs/>
          <w:sz w:val="28"/>
          <w:szCs w:val="28"/>
          <w:lang w:bidi="ar-EG"/>
        </w:rPr>
        <w:t>Chart (2B</w:t>
      </w:r>
      <w:r w:rsidRPr="00AC0FEA">
        <w:rPr>
          <w:rFonts w:asciiTheme="majorBidi" w:hAnsiTheme="majorBidi" w:cstheme="majorBidi"/>
          <w:b/>
          <w:bCs/>
          <w:sz w:val="28"/>
          <w:szCs w:val="28"/>
          <w:lang w:bidi="ar-EG"/>
        </w:rPr>
        <w:t xml:space="preserve">): </w:t>
      </w:r>
      <w:r w:rsidRPr="00AC0FEA">
        <w:rPr>
          <w:rFonts w:asciiTheme="majorBidi" w:hAnsiTheme="majorBidi" w:cstheme="majorBidi"/>
          <w:sz w:val="28"/>
          <w:szCs w:val="28"/>
          <w:lang w:bidi="ar-EG"/>
        </w:rPr>
        <w:t xml:space="preserve">Mean &amp; SD of </w:t>
      </w:r>
      <w:r>
        <w:rPr>
          <w:rFonts w:asciiTheme="majorBidi" w:hAnsiTheme="majorBidi" w:cstheme="majorBidi"/>
          <w:sz w:val="28"/>
          <w:szCs w:val="28"/>
          <w:lang w:bidi="ar-EG"/>
        </w:rPr>
        <w:t xml:space="preserve">BW (gm) </w:t>
      </w:r>
      <w:r>
        <w:rPr>
          <w:rFonts w:asciiTheme="majorBidi" w:hAnsiTheme="majorBidi" w:cstheme="majorBidi"/>
          <w:sz w:val="28"/>
          <w:szCs w:val="28"/>
          <w:lang w:val="en-AU"/>
        </w:rPr>
        <w:t xml:space="preserve">in the studied groups: </w:t>
      </w:r>
    </w:p>
    <w:p w14:paraId="50AC0B29" w14:textId="77777777" w:rsidR="00D260AD" w:rsidRDefault="00D260AD" w:rsidP="00355776">
      <w:pPr>
        <w:spacing w:line="276" w:lineRule="auto"/>
        <w:contextualSpacing/>
        <w:jc w:val="both"/>
        <w:rPr>
          <w:rFonts w:asciiTheme="majorBidi" w:hAnsiTheme="majorBidi" w:cstheme="majorBidi"/>
          <w:b/>
          <w:sz w:val="28"/>
          <w:szCs w:val="28"/>
          <w:lang w:val="en-AU"/>
        </w:rPr>
      </w:pPr>
      <w:r>
        <w:rPr>
          <w:rFonts w:asciiTheme="majorBidi" w:hAnsiTheme="majorBidi" w:cstheme="majorBidi"/>
          <w:b/>
          <w:noProof/>
          <w:sz w:val="28"/>
          <w:szCs w:val="28"/>
        </w:rPr>
        <w:drawing>
          <wp:inline distT="0" distB="0" distL="0" distR="0" wp14:anchorId="5558F157" wp14:editId="502F752A">
            <wp:extent cx="5486400" cy="32004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350F44" w14:textId="77777777" w:rsidR="00D260AD" w:rsidRPr="00AC0FEA" w:rsidRDefault="00D260AD" w:rsidP="00D260AD">
      <w:pPr>
        <w:spacing w:after="0" w:line="240" w:lineRule="auto"/>
        <w:jc w:val="both"/>
        <w:rPr>
          <w:rFonts w:asciiTheme="majorBidi" w:eastAsia="Times New Roman" w:hAnsiTheme="majorBidi" w:cstheme="majorBidi"/>
          <w:color w:val="000000"/>
          <w:sz w:val="20"/>
          <w:szCs w:val="20"/>
        </w:rPr>
      </w:pPr>
      <w:r w:rsidRPr="00AC0FEA">
        <w:rPr>
          <w:rFonts w:asciiTheme="majorBidi" w:eastAsia="Times New Roman" w:hAnsiTheme="majorBidi" w:cstheme="majorBidi"/>
          <w:color w:val="000000"/>
          <w:sz w:val="20"/>
          <w:szCs w:val="20"/>
        </w:rPr>
        <w:t xml:space="preserve">Data are represented as mean ± standard deviation (SD). P &lt; 0.05 is significant tested by </w:t>
      </w:r>
      <w:r w:rsidRPr="00AC0FEA">
        <w:rPr>
          <w:rFonts w:asciiTheme="majorBidi" w:hAnsiTheme="majorBidi" w:cstheme="majorBidi"/>
          <w:sz w:val="20"/>
          <w:szCs w:val="20"/>
        </w:rPr>
        <w:t>one-way analysis of variance (ANOVA</w:t>
      </w:r>
      <w:r w:rsidRPr="00AC0FEA">
        <w:rPr>
          <w:rFonts w:asciiTheme="majorBidi" w:eastAsia="Times New Roman" w:hAnsiTheme="majorBidi" w:cstheme="majorBidi"/>
          <w:color w:val="000000"/>
          <w:sz w:val="20"/>
          <w:szCs w:val="20"/>
        </w:rPr>
        <w:t xml:space="preserve">) and post </w:t>
      </w:r>
      <w:r w:rsidRPr="00AC0FEA">
        <w:rPr>
          <w:rFonts w:asciiTheme="majorBidi" w:hAnsiTheme="majorBidi" w:cstheme="majorBidi"/>
          <w:sz w:val="20"/>
          <w:szCs w:val="20"/>
        </w:rPr>
        <w:t>hoc multiple comparison LSD method</w:t>
      </w:r>
      <w:r w:rsidRPr="00AC0FEA">
        <w:rPr>
          <w:rFonts w:asciiTheme="majorBidi" w:eastAsia="Times New Roman" w:hAnsiTheme="majorBidi" w:cstheme="majorBidi"/>
          <w:color w:val="000000"/>
          <w:sz w:val="20"/>
          <w:szCs w:val="20"/>
        </w:rPr>
        <w:t xml:space="preserve">. </w:t>
      </w:r>
    </w:p>
    <w:p w14:paraId="559788B5" w14:textId="77777777" w:rsidR="00D260AD" w:rsidRPr="00AC0FEA" w:rsidRDefault="00D260AD" w:rsidP="00D260AD">
      <w:pPr>
        <w:spacing w:after="0" w:line="240" w:lineRule="auto"/>
        <w:jc w:val="both"/>
        <w:rPr>
          <w:rFonts w:asciiTheme="majorBidi" w:eastAsia="Times New Roman" w:hAnsiTheme="majorBidi" w:cstheme="majorBidi"/>
          <w:color w:val="000000"/>
          <w:sz w:val="20"/>
          <w:szCs w:val="20"/>
        </w:rPr>
      </w:pPr>
      <w:r w:rsidRPr="00B85AE6">
        <w:rPr>
          <w:rFonts w:asciiTheme="majorBidi" w:eastAsia="Times New Roman" w:hAnsiTheme="majorBidi" w:cstheme="majorBidi"/>
          <w:b/>
          <w:bCs/>
          <w:color w:val="000000"/>
          <w:vertAlign w:val="superscript"/>
        </w:rPr>
        <w:t>a</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sidRPr="00AC0FEA">
        <w:rPr>
          <w:rFonts w:asciiTheme="majorBidi" w:eastAsia="Times New Roman" w:hAnsiTheme="majorBidi" w:cstheme="majorBidi"/>
          <w:color w:val="000000"/>
          <w:sz w:val="20"/>
          <w:szCs w:val="20"/>
        </w:rPr>
        <w:t xml:space="preserve">. control group      </w:t>
      </w:r>
      <w:r w:rsidRPr="00B85AE6">
        <w:rPr>
          <w:rFonts w:asciiTheme="majorBidi" w:eastAsia="Times New Roman" w:hAnsiTheme="majorBidi" w:cstheme="majorBidi"/>
          <w:b/>
          <w:bCs/>
          <w:color w:val="000000"/>
          <w:sz w:val="20"/>
          <w:szCs w:val="20"/>
          <w:vertAlign w:val="superscript"/>
        </w:rPr>
        <w:t>b</w:t>
      </w:r>
      <w:r w:rsidRPr="00AC0FEA">
        <w:rPr>
          <w:rFonts w:asciiTheme="majorBidi" w:eastAsia="Times New Roman" w:hAnsiTheme="majorBidi" w:cstheme="majorBidi"/>
          <w:color w:val="000000"/>
          <w:sz w:val="20"/>
          <w:szCs w:val="20"/>
        </w:rPr>
        <w:t xml:space="preserve"> P &lt; 0.05</w:t>
      </w:r>
      <w:r w:rsidRPr="00AC0FEA">
        <w:rPr>
          <w:rFonts w:asciiTheme="majorBidi" w:eastAsia="Times New Roman" w:hAnsiTheme="majorBidi" w:cstheme="majorBidi"/>
          <w:i/>
          <w:iCs/>
          <w:color w:val="000000"/>
          <w:sz w:val="20"/>
          <w:szCs w:val="20"/>
        </w:rPr>
        <w:t>vs</w:t>
      </w:r>
      <w:r w:rsidRPr="00AC0FEA">
        <w:t xml:space="preserve"> </w:t>
      </w:r>
      <w:r>
        <w:rPr>
          <w:rFonts w:asciiTheme="majorBidi" w:eastAsia="Times New Roman" w:hAnsiTheme="majorBidi" w:cstheme="majorBidi"/>
          <w:color w:val="000000"/>
          <w:sz w:val="20"/>
          <w:szCs w:val="20"/>
        </w:rPr>
        <w:t>HFD</w:t>
      </w:r>
      <w:r w:rsidRPr="00AC0FEA">
        <w:rPr>
          <w:rFonts w:asciiTheme="majorBidi" w:eastAsia="Times New Roman" w:hAnsiTheme="majorBidi" w:cstheme="majorBidi"/>
          <w:color w:val="000000"/>
          <w:sz w:val="20"/>
          <w:szCs w:val="20"/>
        </w:rPr>
        <w:t xml:space="preserve"> group</w:t>
      </w:r>
    </w:p>
    <w:p w14:paraId="31645BE6" w14:textId="77777777" w:rsidR="003E3A21" w:rsidRPr="003E3A21" w:rsidRDefault="00D260AD" w:rsidP="00A021A3">
      <w:pPr>
        <w:spacing w:after="0" w:line="240" w:lineRule="auto"/>
        <w:jc w:val="both"/>
      </w:pPr>
      <w:r w:rsidRPr="00AC0FEA">
        <w:rPr>
          <w:rFonts w:asciiTheme="majorBidi" w:eastAsia="Times New Roman" w:hAnsiTheme="majorBidi" w:cstheme="majorBidi"/>
          <w:color w:val="000000"/>
          <w:sz w:val="20"/>
          <w:szCs w:val="20"/>
        </w:rPr>
        <w:t xml:space="preserve"> </w:t>
      </w:r>
      <w:r w:rsidRPr="00B85AE6">
        <w:rPr>
          <w:rFonts w:asciiTheme="majorBidi" w:eastAsia="Times New Roman" w:hAnsiTheme="majorBidi" w:cstheme="majorBidi"/>
          <w:b/>
          <w:bCs/>
          <w:color w:val="000000"/>
          <w:sz w:val="20"/>
          <w:szCs w:val="20"/>
          <w:vertAlign w:val="superscript"/>
        </w:rPr>
        <w:t>c</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Pr>
          <w:rFonts w:asciiTheme="majorBidi" w:eastAsia="Times New Roman" w:hAnsiTheme="majorBidi" w:cstheme="majorBidi"/>
          <w:color w:val="000000"/>
          <w:sz w:val="20"/>
          <w:szCs w:val="20"/>
        </w:rPr>
        <w:t xml:space="preserve"> probiotics</w:t>
      </w:r>
      <w:r w:rsidR="00A021A3">
        <w:rPr>
          <w:rFonts w:asciiTheme="majorBidi" w:eastAsia="Times New Roman" w:hAnsiTheme="majorBidi" w:cstheme="majorBidi"/>
          <w:color w:val="000000"/>
          <w:sz w:val="20"/>
          <w:szCs w:val="20"/>
        </w:rPr>
        <w:t xml:space="preserve"> group  </w:t>
      </w:r>
      <w:r>
        <w:rPr>
          <w:rFonts w:asciiTheme="majorBidi" w:eastAsia="Times New Roman" w:hAnsiTheme="majorBidi" w:cstheme="majorBidi"/>
          <w:b/>
          <w:bCs/>
          <w:color w:val="000000"/>
          <w:sz w:val="24"/>
          <w:szCs w:val="24"/>
        </w:rPr>
        <w:t xml:space="preserve">HFD: </w:t>
      </w:r>
      <w:r w:rsidRPr="001939E3">
        <w:rPr>
          <w:rFonts w:asciiTheme="majorBidi" w:eastAsia="Times New Roman" w:hAnsiTheme="majorBidi" w:cstheme="majorBidi"/>
          <w:color w:val="000000"/>
          <w:sz w:val="24"/>
          <w:szCs w:val="24"/>
        </w:rPr>
        <w:t>high fat diet;</w:t>
      </w:r>
      <w:r>
        <w:rPr>
          <w:rFonts w:asciiTheme="majorBidi" w:eastAsia="Times New Roman" w:hAnsiTheme="majorBidi" w:cstheme="majorBidi"/>
          <w:b/>
          <w:bCs/>
          <w:color w:val="000000"/>
          <w:sz w:val="24"/>
          <w:szCs w:val="24"/>
        </w:rPr>
        <w:t xml:space="preserve"> </w:t>
      </w:r>
      <w:r w:rsidRPr="001939E3">
        <w:rPr>
          <w:rFonts w:asciiTheme="majorBidi" w:eastAsia="Times New Roman" w:hAnsiTheme="majorBidi" w:cstheme="majorBidi"/>
          <w:b/>
          <w:bCs/>
          <w:color w:val="000000"/>
          <w:sz w:val="24"/>
          <w:szCs w:val="24"/>
        </w:rPr>
        <w:t>LVW</w:t>
      </w:r>
      <w:r w:rsidRPr="001939E3">
        <w:rPr>
          <w:rFonts w:asciiTheme="majorBidi" w:eastAsia="Times New Roman" w:hAnsiTheme="majorBidi" w:cstheme="majorBidi"/>
          <w:color w:val="000000"/>
          <w:sz w:val="24"/>
          <w:szCs w:val="24"/>
        </w:rPr>
        <w:t xml:space="preserve">: left ventricular weight; </w:t>
      </w:r>
      <w:r w:rsidRPr="001939E3">
        <w:rPr>
          <w:rFonts w:asciiTheme="majorBidi" w:eastAsia="Times New Roman" w:hAnsiTheme="majorBidi" w:cstheme="majorBidi"/>
          <w:b/>
          <w:bCs/>
          <w:color w:val="000000"/>
          <w:sz w:val="24"/>
          <w:szCs w:val="24"/>
        </w:rPr>
        <w:t>BW</w:t>
      </w:r>
      <w:r w:rsidRPr="001939E3">
        <w:rPr>
          <w:rFonts w:asciiTheme="majorBidi" w:eastAsia="Times New Roman" w:hAnsiTheme="majorBidi" w:cstheme="majorBidi"/>
          <w:color w:val="000000"/>
          <w:sz w:val="24"/>
          <w:szCs w:val="24"/>
        </w:rPr>
        <w:t>: body weight</w:t>
      </w:r>
    </w:p>
    <w:p w14:paraId="72265FB7" w14:textId="77777777" w:rsidR="009C1BB9" w:rsidRDefault="009C1BB9" w:rsidP="003E3A21">
      <w:pPr>
        <w:spacing w:after="0" w:line="240" w:lineRule="auto"/>
        <w:jc w:val="both"/>
        <w:rPr>
          <w:rFonts w:asciiTheme="majorBidi" w:hAnsiTheme="majorBidi" w:cstheme="majorBidi"/>
          <w:b/>
          <w:i/>
          <w:iCs/>
          <w:sz w:val="28"/>
          <w:szCs w:val="28"/>
        </w:rPr>
      </w:pPr>
    </w:p>
    <w:p w14:paraId="4532F587" w14:textId="77777777" w:rsidR="009C1BB9" w:rsidRDefault="009C1BB9" w:rsidP="003E3A21">
      <w:pPr>
        <w:spacing w:after="0" w:line="240" w:lineRule="auto"/>
        <w:jc w:val="both"/>
        <w:rPr>
          <w:rFonts w:asciiTheme="majorBidi" w:hAnsiTheme="majorBidi" w:cstheme="majorBidi"/>
          <w:b/>
          <w:i/>
          <w:iCs/>
          <w:sz w:val="28"/>
          <w:szCs w:val="28"/>
        </w:rPr>
      </w:pPr>
    </w:p>
    <w:p w14:paraId="4F02143C" w14:textId="77777777" w:rsidR="0002370A" w:rsidRPr="00ED1370" w:rsidRDefault="0002370A" w:rsidP="003E3A21">
      <w:pPr>
        <w:spacing w:after="0" w:line="240" w:lineRule="auto"/>
        <w:jc w:val="both"/>
        <w:rPr>
          <w:rFonts w:asciiTheme="majorBidi" w:hAnsiTheme="majorBidi" w:cstheme="majorBidi"/>
          <w:b/>
          <w:i/>
          <w:iCs/>
          <w:sz w:val="28"/>
          <w:szCs w:val="28"/>
        </w:rPr>
      </w:pPr>
      <w:r w:rsidRPr="00ED1370">
        <w:rPr>
          <w:rFonts w:asciiTheme="majorBidi" w:hAnsiTheme="majorBidi" w:cstheme="majorBidi"/>
          <w:b/>
          <w:i/>
          <w:iCs/>
          <w:sz w:val="28"/>
          <w:szCs w:val="28"/>
        </w:rPr>
        <w:t>3.3</w:t>
      </w:r>
      <w:r w:rsidR="00ED1370" w:rsidRPr="00ED1370">
        <w:rPr>
          <w:rFonts w:asciiTheme="majorBidi" w:hAnsiTheme="majorBidi" w:cstheme="majorBidi"/>
          <w:b/>
          <w:i/>
          <w:iCs/>
          <w:sz w:val="28"/>
          <w:szCs w:val="28"/>
        </w:rPr>
        <w:t>. Comparison between the study groups regarding serum TG, TC</w:t>
      </w:r>
      <w:r w:rsidR="00ED1370" w:rsidRPr="00ED1370">
        <w:rPr>
          <w:rFonts w:asciiTheme="majorBidi" w:hAnsiTheme="majorBidi" w:cstheme="majorBidi"/>
          <w:b/>
          <w:i/>
          <w:iCs/>
          <w:sz w:val="28"/>
          <w:szCs w:val="28"/>
          <w:lang w:val="en-AU"/>
        </w:rPr>
        <w:t>, HDL-C &amp;LDL-C (mg/dl)</w:t>
      </w:r>
      <w:r w:rsidR="003E3A21">
        <w:rPr>
          <w:rFonts w:asciiTheme="majorBidi" w:hAnsiTheme="majorBidi" w:cstheme="majorBidi"/>
          <w:b/>
          <w:i/>
          <w:iCs/>
          <w:sz w:val="28"/>
          <w:szCs w:val="28"/>
        </w:rPr>
        <w:t>(Chart 3</w:t>
      </w:r>
      <w:r w:rsidR="00D821FC">
        <w:rPr>
          <w:rFonts w:asciiTheme="majorBidi" w:hAnsiTheme="majorBidi" w:cstheme="majorBidi"/>
          <w:b/>
          <w:i/>
          <w:iCs/>
          <w:sz w:val="28"/>
          <w:szCs w:val="28"/>
        </w:rPr>
        <w:t>A, B</w:t>
      </w:r>
      <w:r w:rsidR="00ED1370" w:rsidRPr="00ED1370">
        <w:rPr>
          <w:rFonts w:asciiTheme="majorBidi" w:hAnsiTheme="majorBidi" w:cstheme="majorBidi"/>
          <w:b/>
          <w:i/>
          <w:iCs/>
          <w:sz w:val="28"/>
          <w:szCs w:val="28"/>
        </w:rPr>
        <w:t>):</w:t>
      </w:r>
    </w:p>
    <w:p w14:paraId="2C307BBA" w14:textId="1C4E1F76" w:rsidR="00ED1370" w:rsidRPr="00A17DD2" w:rsidRDefault="00ED1370" w:rsidP="008238A4">
      <w:pPr>
        <w:spacing w:after="0" w:line="276" w:lineRule="auto"/>
        <w:ind w:firstLine="720"/>
        <w:jc w:val="both"/>
        <w:rPr>
          <w:rFonts w:asciiTheme="majorBidi" w:eastAsia="Times New Roman" w:hAnsiTheme="majorBidi" w:cstheme="majorBidi"/>
          <w:color w:val="000000"/>
          <w:sz w:val="28"/>
          <w:szCs w:val="28"/>
        </w:rPr>
      </w:pPr>
      <w:r w:rsidRPr="00BB2FE5">
        <w:rPr>
          <w:rFonts w:ascii="Times New Roman" w:hAnsi="Times New Roman" w:cs="Times New Roman"/>
          <w:sz w:val="28"/>
          <w:szCs w:val="28"/>
          <w:lang w:bidi="ar-EG"/>
        </w:rPr>
        <w:t>We can observe that, when</w:t>
      </w:r>
      <w:r w:rsidRPr="00BB2FE5">
        <w:rPr>
          <w:rFonts w:ascii="Times New Roman" w:eastAsia="Times New Roman" w:hAnsi="Times New Roman" w:cs="Times New Roman"/>
          <w:sz w:val="28"/>
          <w:szCs w:val="28"/>
        </w:rPr>
        <w:t xml:space="preserve"> rats received</w:t>
      </w:r>
      <w:r>
        <w:rPr>
          <w:rFonts w:ascii="Times New Roman" w:eastAsia="Times New Roman" w:hAnsi="Times New Roman" w:cs="Times New Roman"/>
          <w:sz w:val="28"/>
          <w:szCs w:val="28"/>
        </w:rPr>
        <w:t xml:space="preserve"> HFD contained 46.1% fat, 18.6% </w:t>
      </w:r>
      <w:r w:rsidRPr="00BB2FE5">
        <w:rPr>
          <w:rFonts w:ascii="Times New Roman" w:eastAsia="Times New Roman" w:hAnsi="Times New Roman" w:cs="Times New Roman"/>
          <w:sz w:val="28"/>
          <w:szCs w:val="28"/>
        </w:rPr>
        <w:t xml:space="preserve">protein &amp; 35% carbohydrate components for 8 weeks </w:t>
      </w:r>
      <w:r w:rsidRPr="00BB2FE5">
        <w:rPr>
          <w:rFonts w:ascii="Times New Roman" w:eastAsia="Times New Roman" w:hAnsi="Times New Roman" w:cs="Times New Roman"/>
          <w:b/>
          <w:bCs/>
          <w:sz w:val="28"/>
          <w:szCs w:val="28"/>
        </w:rPr>
        <w:t>in</w:t>
      </w:r>
      <w:r w:rsidRPr="00BB2FE5">
        <w:rPr>
          <w:rFonts w:ascii="Times New Roman" w:eastAsia="Times New Roman" w:hAnsi="Times New Roman" w:cs="Times New Roman"/>
          <w:b/>
          <w:bCs/>
          <w:i/>
          <w:iCs/>
          <w:sz w:val="28"/>
          <w:szCs w:val="28"/>
        </w:rPr>
        <w:t xml:space="preserve"> </w:t>
      </w:r>
      <w:r w:rsidRPr="00BB2FE5">
        <w:rPr>
          <w:rFonts w:ascii="Times New Roman" w:eastAsia="Times New Roman" w:hAnsi="Times New Roman" w:cs="Times New Roman"/>
          <w:b/>
          <w:bCs/>
          <w:sz w:val="28"/>
          <w:szCs w:val="28"/>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sidRPr="00BB2FE5">
        <w:rPr>
          <w:rFonts w:asciiTheme="majorBidi" w:hAnsiTheme="majorBidi" w:cstheme="majorBidi"/>
          <w:sz w:val="28"/>
          <w:szCs w:val="28"/>
        </w:rPr>
        <w:t xml:space="preserve"> resulted in a </w:t>
      </w:r>
      <w:r>
        <w:rPr>
          <w:rFonts w:ascii="Times New Roman" w:hAnsi="Times New Roman" w:cs="Times New Roman"/>
          <w:sz w:val="28"/>
          <w:szCs w:val="28"/>
          <w:lang w:bidi="ar-EG"/>
        </w:rPr>
        <w:t>significant in</w:t>
      </w:r>
      <w:r w:rsidRPr="00BB2FE5">
        <w:rPr>
          <w:rFonts w:ascii="Times New Roman" w:hAnsi="Times New Roman" w:cs="Times New Roman"/>
          <w:sz w:val="28"/>
          <w:szCs w:val="28"/>
          <w:lang w:bidi="ar-EG"/>
        </w:rPr>
        <w:t>crease (P &lt; 0.05) in</w:t>
      </w:r>
      <w:r w:rsidRPr="009D58BB">
        <w:rPr>
          <w:rFonts w:asciiTheme="majorBidi" w:hAnsiTheme="majorBidi" w:cstheme="majorBidi"/>
          <w:sz w:val="28"/>
          <w:szCs w:val="28"/>
        </w:rPr>
        <w:t xml:space="preserve"> </w:t>
      </w:r>
      <w:r w:rsidR="008238A4">
        <w:rPr>
          <w:rFonts w:asciiTheme="majorBidi" w:hAnsiTheme="majorBidi" w:cstheme="majorBidi"/>
          <w:sz w:val="28"/>
          <w:szCs w:val="28"/>
        </w:rPr>
        <w:t xml:space="preserve">serum TC </w:t>
      </w:r>
      <w:r>
        <w:rPr>
          <w:rFonts w:asciiTheme="majorBidi" w:eastAsia="Times New Roman" w:hAnsiTheme="majorBidi" w:cstheme="majorBidi"/>
          <w:color w:val="000000"/>
          <w:sz w:val="28"/>
          <w:szCs w:val="28"/>
        </w:rPr>
        <w:t>,</w:t>
      </w:r>
      <w:r w:rsidR="008238A4">
        <w:rPr>
          <w:rFonts w:asciiTheme="majorBidi" w:hAnsiTheme="majorBidi" w:cstheme="majorBidi"/>
          <w:sz w:val="28"/>
          <w:szCs w:val="28"/>
        </w:rPr>
        <w:t xml:space="preserve"> TG</w:t>
      </w:r>
      <w:r>
        <w:rPr>
          <w:rFonts w:asciiTheme="majorBidi" w:hAnsiTheme="majorBidi" w:cstheme="majorBidi"/>
          <w:sz w:val="28"/>
          <w:szCs w:val="28"/>
          <w:lang w:val="en-AU"/>
        </w:rPr>
        <w:t>&amp;</w:t>
      </w:r>
      <w:r w:rsidR="008238A4">
        <w:rPr>
          <w:rFonts w:asciiTheme="majorBidi" w:hAnsiTheme="majorBidi" w:cstheme="majorBidi"/>
          <w:sz w:val="28"/>
          <w:szCs w:val="28"/>
          <w:lang w:val="en-AU"/>
        </w:rPr>
        <w:t xml:space="preserve"> LDL-C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Pr="00BB2FE5">
        <w:rPr>
          <w:rFonts w:ascii="Times New Roman" w:hAnsi="Times New Roman" w:cs="Times New Roman"/>
          <w:sz w:val="28"/>
          <w:szCs w:val="28"/>
          <w:lang w:bidi="ar-EG"/>
        </w:rPr>
        <w:t xml:space="preserve"> </w:t>
      </w:r>
      <w:r w:rsidR="008238A4">
        <w:rPr>
          <w:rFonts w:ascii="Times New Roman" w:hAnsi="Times New Roman" w:cs="Times New Roman"/>
          <w:sz w:val="28"/>
          <w:szCs w:val="28"/>
          <w:lang w:bidi="ar-EG"/>
        </w:rPr>
        <w:t>.</w:t>
      </w:r>
    </w:p>
    <w:p w14:paraId="5B07548D" w14:textId="3C8C4416" w:rsidR="00ED1370" w:rsidRPr="00360EE6" w:rsidRDefault="00ED1370" w:rsidP="008238A4">
      <w:pPr>
        <w:spacing w:after="0" w:line="276" w:lineRule="auto"/>
        <w:ind w:firstLine="720"/>
        <w:jc w:val="both"/>
        <w:rPr>
          <w:rFonts w:asciiTheme="majorBidi" w:hAnsiTheme="majorBidi" w:cstheme="majorBidi"/>
          <w:sz w:val="28"/>
          <w:szCs w:val="28"/>
          <w:lang w:val="en-AU"/>
        </w:rPr>
      </w:pPr>
      <w:r w:rsidRPr="00BB2FE5">
        <w:rPr>
          <w:rFonts w:ascii="Times New Roman" w:hAnsi="Times New Roman" w:cs="Times New Roman"/>
          <w:sz w:val="28"/>
          <w:szCs w:val="28"/>
          <w:lang w:bidi="ar-EG"/>
        </w:rPr>
        <w:t xml:space="preserve">Additionally, administration of probiotic alone to rats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sz w:val="28"/>
          <w:szCs w:val="28"/>
          <w:lang w:bidi="ar-EG"/>
        </w:rPr>
        <w:t xml:space="preserve"> at</w:t>
      </w:r>
      <w:r w:rsidRPr="00BB2FE5">
        <w:rPr>
          <w:rFonts w:ascii="Times New Roman" w:hAnsi="Times New Roman" w:cs="Times New Roman"/>
          <w:sz w:val="28"/>
          <w:szCs w:val="28"/>
          <w:lang w:bidi="ar-EG"/>
        </w:rPr>
        <w:t xml:space="preserve"> </w:t>
      </w:r>
      <w:r w:rsidRPr="00BB2FE5">
        <w:rPr>
          <w:rFonts w:ascii="Times New Roman" w:eastAsia="Times New Roman" w:hAnsi="Times New Roman" w:cs="Times New Roman"/>
          <w:sz w:val="28"/>
          <w:szCs w:val="28"/>
        </w:rPr>
        <w:t>a dose of (4.48x10</w:t>
      </w:r>
      <w:r w:rsidRPr="00BB2FE5">
        <w:rPr>
          <w:rFonts w:ascii="Times New Roman" w:eastAsia="Times New Roman" w:hAnsi="Times New Roman" w:cs="Times New Roman"/>
          <w:sz w:val="28"/>
          <w:szCs w:val="28"/>
          <w:vertAlign w:val="superscript"/>
        </w:rPr>
        <w:t>7</w:t>
      </w:r>
      <w:r w:rsidRPr="00BB2FE5">
        <w:rPr>
          <w:rFonts w:ascii="Times New Roman" w:eastAsia="Times New Roman" w:hAnsi="Times New Roman" w:cs="Times New Roman"/>
          <w:sz w:val="28"/>
          <w:szCs w:val="28"/>
        </w:rPr>
        <w:t> colony forming unit (CFU)/ml) for 8 weeks</w:t>
      </w:r>
      <w:r w:rsidRPr="00BB2FE5">
        <w:rPr>
          <w:rFonts w:ascii="Times New Roman" w:eastAsia="Times New Roman" w:hAnsi="Times New Roman" w:cs="Times New Roman"/>
          <w:b/>
          <w:bCs/>
          <w:i/>
          <w:iCs/>
          <w:sz w:val="28"/>
          <w:szCs w:val="28"/>
        </w:rPr>
        <w:t xml:space="preserve"> </w:t>
      </w:r>
      <w:r w:rsidRPr="00BB2FE5">
        <w:rPr>
          <w:rFonts w:ascii="Times New Roman" w:hAnsi="Times New Roman" w:cs="Times New Roman"/>
          <w:sz w:val="28"/>
          <w:szCs w:val="28"/>
          <w:lang w:bidi="ar-EG"/>
        </w:rPr>
        <w:t>orally resulted a non-significant change (P &gt; 0.05) in</w:t>
      </w:r>
      <w:r w:rsidRPr="009D58BB">
        <w:rPr>
          <w:rFonts w:asciiTheme="majorBidi" w:hAnsiTheme="majorBidi" w:cstheme="majorBidi"/>
          <w:sz w:val="28"/>
          <w:szCs w:val="28"/>
        </w:rPr>
        <w:t xml:space="preserve"> </w:t>
      </w:r>
      <w:r w:rsidR="008238A4">
        <w:rPr>
          <w:rFonts w:asciiTheme="majorBidi" w:hAnsiTheme="majorBidi" w:cstheme="majorBidi"/>
          <w:sz w:val="28"/>
          <w:szCs w:val="28"/>
        </w:rPr>
        <w:t xml:space="preserve">serum TC </w:t>
      </w:r>
      <w:r>
        <w:rPr>
          <w:rFonts w:asciiTheme="majorBidi" w:eastAsia="Times New Roman" w:hAnsiTheme="majorBidi" w:cstheme="majorBidi"/>
          <w:color w:val="000000"/>
          <w:sz w:val="28"/>
          <w:szCs w:val="28"/>
        </w:rPr>
        <w:t>,</w:t>
      </w:r>
      <w:r w:rsidR="008238A4">
        <w:rPr>
          <w:rFonts w:asciiTheme="majorBidi" w:hAnsiTheme="majorBidi" w:cstheme="majorBidi"/>
          <w:sz w:val="28"/>
          <w:szCs w:val="28"/>
        </w:rPr>
        <w:t xml:space="preserve"> TG </w:t>
      </w:r>
      <w:r>
        <w:rPr>
          <w:rFonts w:asciiTheme="majorBidi" w:eastAsia="Times New Roman" w:hAnsiTheme="majorBidi" w:cstheme="majorBidi"/>
          <w:color w:val="000000"/>
          <w:sz w:val="28"/>
          <w:szCs w:val="28"/>
        </w:rPr>
        <w:t xml:space="preserve"> </w:t>
      </w:r>
      <w:r w:rsidR="008238A4">
        <w:rPr>
          <w:rFonts w:asciiTheme="majorBidi" w:hAnsiTheme="majorBidi" w:cstheme="majorBidi"/>
          <w:sz w:val="28"/>
          <w:szCs w:val="28"/>
          <w:lang w:val="en-AU"/>
        </w:rPr>
        <w:t xml:space="preserve">&amp; LDL-C </w:t>
      </w:r>
      <w:r>
        <w:rPr>
          <w:rFonts w:ascii="Times New Roman" w:hAnsi="Times New Roman" w:cs="Times New Roman"/>
          <w:sz w:val="28"/>
          <w:szCs w:val="28"/>
          <w:lang w:bidi="ar-EG"/>
        </w:rPr>
        <w:t xml:space="preserve"> </w:t>
      </w:r>
      <w:r w:rsidRPr="00A17DD2">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sz w:val="28"/>
          <w:szCs w:val="28"/>
          <w:lang w:bidi="ar-EG"/>
        </w:rPr>
        <w:t>.</w:t>
      </w:r>
    </w:p>
    <w:p w14:paraId="43439816" w14:textId="0710F25E" w:rsidR="00ED1370" w:rsidRPr="00765DE3" w:rsidRDefault="00ED1370" w:rsidP="008238A4">
      <w:pPr>
        <w:spacing w:after="0" w:line="276" w:lineRule="auto"/>
        <w:ind w:firstLine="720"/>
        <w:jc w:val="both"/>
        <w:rPr>
          <w:rFonts w:asciiTheme="majorBidi" w:hAnsiTheme="majorBidi" w:cstheme="majorBidi"/>
          <w:sz w:val="28"/>
          <w:szCs w:val="28"/>
          <w:lang w:val="en-AU"/>
        </w:rPr>
      </w:pPr>
      <w:r>
        <w:rPr>
          <w:rFonts w:ascii="Times New Roman" w:hAnsi="Times New Roman" w:cs="Times New Roman"/>
          <w:sz w:val="28"/>
          <w:szCs w:val="28"/>
          <w:lang w:bidi="ar-EG"/>
        </w:rPr>
        <w:t>Interestingly</w:t>
      </w:r>
      <w:r w:rsidRPr="00BB2FE5">
        <w:rPr>
          <w:rFonts w:ascii="Times New Roman" w:hAnsi="Times New Roman" w:cs="Times New Roman"/>
          <w:sz w:val="28"/>
          <w:szCs w:val="28"/>
          <w:lang w:bidi="ar-EG"/>
        </w:rPr>
        <w:t xml:space="preserve">, combined administration of probiotic and HFD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+HFD</w:t>
      </w:r>
      <w:r w:rsidRPr="00BB2FE5">
        <w:rPr>
          <w:rFonts w:ascii="Times New Roman" w:hAnsi="Times New Roman" w:cs="Times New Roman"/>
          <w:sz w:val="28"/>
          <w:szCs w:val="28"/>
          <w:lang w:bidi="ar-EG"/>
        </w:rPr>
        <w:t xml:space="preserve"> group resulted in a significant </w:t>
      </w:r>
      <w:r>
        <w:rPr>
          <w:rFonts w:ascii="Times New Roman" w:hAnsi="Times New Roman" w:cs="Times New Roman"/>
          <w:sz w:val="28"/>
          <w:szCs w:val="28"/>
          <w:lang w:bidi="ar-EG"/>
        </w:rPr>
        <w:t>de</w:t>
      </w:r>
      <w:r w:rsidRPr="00BB2FE5">
        <w:rPr>
          <w:rFonts w:ascii="Times New Roman" w:hAnsi="Times New Roman" w:cs="Times New Roman"/>
          <w:sz w:val="28"/>
          <w:szCs w:val="28"/>
          <w:lang w:bidi="ar-EG"/>
        </w:rPr>
        <w:t>crease (P &lt; 0.05) in</w:t>
      </w:r>
      <w:r w:rsidRPr="00360EE6">
        <w:rPr>
          <w:rFonts w:ascii="Times New Roman" w:hAnsi="Times New Roman" w:cs="Times New Roman"/>
          <w:sz w:val="28"/>
          <w:szCs w:val="28"/>
          <w:lang w:bidi="ar-EG"/>
        </w:rPr>
        <w:t xml:space="preserve"> </w:t>
      </w:r>
      <w:r w:rsidR="008238A4">
        <w:rPr>
          <w:rFonts w:asciiTheme="majorBidi" w:hAnsiTheme="majorBidi" w:cstheme="majorBidi"/>
          <w:sz w:val="28"/>
          <w:szCs w:val="28"/>
        </w:rPr>
        <w:t>serum TC</w:t>
      </w:r>
      <w:r>
        <w:rPr>
          <w:rFonts w:asciiTheme="majorBidi" w:eastAsia="Times New Roman" w:hAnsiTheme="majorBidi" w:cstheme="majorBidi"/>
          <w:color w:val="000000"/>
          <w:sz w:val="28"/>
          <w:szCs w:val="28"/>
        </w:rPr>
        <w:t>,</w:t>
      </w:r>
      <w:r w:rsidR="008238A4">
        <w:rPr>
          <w:rFonts w:asciiTheme="majorBidi" w:hAnsiTheme="majorBidi" w:cstheme="majorBidi"/>
          <w:sz w:val="28"/>
          <w:szCs w:val="28"/>
        </w:rPr>
        <w:t xml:space="preserve"> TG </w:t>
      </w:r>
      <w:r>
        <w:rPr>
          <w:rFonts w:asciiTheme="majorBidi" w:eastAsia="Times New Roman" w:hAnsiTheme="majorBidi" w:cstheme="majorBidi"/>
          <w:color w:val="000000"/>
          <w:sz w:val="28"/>
          <w:szCs w:val="28"/>
        </w:rPr>
        <w:t xml:space="preserve"> </w:t>
      </w:r>
      <w:r w:rsidR="008238A4">
        <w:rPr>
          <w:rFonts w:asciiTheme="majorBidi" w:hAnsiTheme="majorBidi" w:cstheme="majorBidi"/>
          <w:sz w:val="28"/>
          <w:szCs w:val="28"/>
          <w:lang w:val="en-AU"/>
        </w:rPr>
        <w:t xml:space="preserve">&amp; LDL-C </w:t>
      </w:r>
      <w:r w:rsidRPr="00BB2FE5">
        <w:rPr>
          <w:rFonts w:ascii="Times New Roman" w:hAnsi="Times New Roman" w:cs="Times New Roman"/>
          <w:sz w:val="28"/>
          <w:szCs w:val="28"/>
          <w:lang w:bidi="ar-EG"/>
        </w:rPr>
        <w:t xml:space="preserve">when compared with their corresponding </w:t>
      </w:r>
      <w:r w:rsidRPr="00BB2FE5">
        <w:rPr>
          <w:rFonts w:ascii="Times New Roman" w:hAnsi="Times New Roman" w:cs="Times New Roman"/>
          <w:b/>
          <w:bCs/>
          <w:sz w:val="28"/>
          <w:szCs w:val="28"/>
          <w:lang w:bidi="ar-EG"/>
        </w:rPr>
        <w:t>in</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sidR="008238A4">
        <w:rPr>
          <w:rFonts w:ascii="Times New Roman" w:hAnsi="Times New Roman" w:cs="Times New Roman"/>
          <w:b/>
          <w:bCs/>
          <w:sz w:val="28"/>
          <w:szCs w:val="28"/>
          <w:lang w:bidi="ar-EG"/>
        </w:rPr>
        <w:t xml:space="preserve">. </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Also, there </w:t>
      </w:r>
      <w:r>
        <w:rPr>
          <w:rFonts w:ascii="Times New Roman" w:hAnsi="Times New Roman" w:cs="Times New Roman"/>
          <w:sz w:val="28"/>
          <w:szCs w:val="28"/>
          <w:lang w:bidi="ar-EG"/>
        </w:rPr>
        <w:t xml:space="preserve">was a </w:t>
      </w:r>
      <w:r w:rsidRPr="00BB2FE5">
        <w:rPr>
          <w:rFonts w:ascii="Times New Roman" w:hAnsi="Times New Roman" w:cs="Times New Roman"/>
          <w:sz w:val="28"/>
          <w:szCs w:val="28"/>
          <w:lang w:bidi="ar-EG"/>
        </w:rPr>
        <w:t xml:space="preserve">significant </w:t>
      </w:r>
      <w:r>
        <w:rPr>
          <w:rFonts w:ascii="Times New Roman" w:hAnsi="Times New Roman" w:cs="Times New Roman"/>
          <w:sz w:val="28"/>
          <w:szCs w:val="28"/>
          <w:lang w:bidi="ar-EG"/>
        </w:rPr>
        <w:t>increase</w:t>
      </w:r>
      <w:r w:rsidRPr="00BB2FE5">
        <w:rPr>
          <w:rFonts w:ascii="Times New Roman" w:hAnsi="Times New Roman" w:cs="Times New Roman"/>
          <w:sz w:val="28"/>
          <w:szCs w:val="28"/>
          <w:lang w:bidi="ar-EG"/>
        </w:rPr>
        <w:t xml:space="preserve"> (P &lt; 0.05) in their levels when compared with their corresponding in the </w:t>
      </w:r>
      <w:r w:rsidRPr="00BB2FE5">
        <w:rPr>
          <w:rFonts w:ascii="Times New Roman" w:hAnsi="Times New Roman" w:cs="Times New Roman"/>
          <w:b/>
          <w:bCs/>
          <w:sz w:val="28"/>
          <w:szCs w:val="28"/>
          <w:lang w:bidi="ar-EG"/>
        </w:rPr>
        <w:t>Control group</w:t>
      </w:r>
      <w:r>
        <w:rPr>
          <w:rFonts w:ascii="Times New Roman" w:hAnsi="Times New Roman" w:cs="Times New Roman"/>
          <w:b/>
          <w:bCs/>
          <w:sz w:val="28"/>
          <w:szCs w:val="28"/>
          <w:lang w:bidi="ar-EG"/>
        </w:rPr>
        <w:t xml:space="preserve"> </w:t>
      </w:r>
      <w:r w:rsidRPr="00BB2FE5">
        <w:rPr>
          <w:rFonts w:ascii="Times New Roman" w:hAnsi="Times New Roman" w:cs="Times New Roman"/>
          <w:sz w:val="28"/>
          <w:szCs w:val="28"/>
          <w:lang w:bidi="ar-EG"/>
        </w:rPr>
        <w:t xml:space="preserve">and the </w:t>
      </w:r>
      <w:r>
        <w:rPr>
          <w:rFonts w:ascii="Times New Roman" w:hAnsi="Times New Roman" w:cs="Times New Roman"/>
          <w:b/>
          <w:bCs/>
          <w:sz w:val="28"/>
          <w:szCs w:val="28"/>
          <w:lang w:bidi="ar-EG"/>
        </w:rPr>
        <w:t>P</w:t>
      </w:r>
      <w:r w:rsidRPr="00BB2FE5">
        <w:rPr>
          <w:rFonts w:ascii="Times New Roman" w:hAnsi="Times New Roman" w:cs="Times New Roman"/>
          <w:b/>
          <w:bCs/>
          <w:sz w:val="28"/>
          <w:szCs w:val="28"/>
          <w:lang w:bidi="ar-EG"/>
        </w:rPr>
        <w:t>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sidR="008238A4">
        <w:rPr>
          <w:rFonts w:asciiTheme="majorBidi" w:hAnsiTheme="majorBidi" w:cstheme="majorBidi"/>
          <w:sz w:val="28"/>
          <w:szCs w:val="28"/>
        </w:rPr>
        <w:t>.</w:t>
      </w:r>
    </w:p>
    <w:p w14:paraId="132E6F4B" w14:textId="35EE047B" w:rsidR="00ED1370" w:rsidRDefault="00ED1370" w:rsidP="008238A4">
      <w:pPr>
        <w:spacing w:line="276" w:lineRule="auto"/>
        <w:ind w:firstLine="720"/>
        <w:jc w:val="both"/>
        <w:rPr>
          <w:rFonts w:asciiTheme="majorBidi" w:eastAsia="Times New Roman" w:hAnsiTheme="majorBidi" w:cstheme="majorBidi"/>
          <w:color w:val="000000"/>
          <w:sz w:val="28"/>
          <w:szCs w:val="28"/>
        </w:rPr>
      </w:pPr>
      <w:r>
        <w:rPr>
          <w:rFonts w:ascii="Times New Roman" w:hAnsi="Times New Roman" w:cs="Times New Roman"/>
          <w:sz w:val="28"/>
          <w:szCs w:val="28"/>
          <w:lang w:bidi="ar-EG"/>
        </w:rPr>
        <w:t>Regarding</w:t>
      </w:r>
      <w:r w:rsidRPr="009D58BB">
        <w:rPr>
          <w:rFonts w:asciiTheme="majorBidi" w:hAnsiTheme="majorBidi" w:cstheme="majorBidi"/>
          <w:sz w:val="28"/>
          <w:szCs w:val="28"/>
        </w:rPr>
        <w:t xml:space="preserve"> </w:t>
      </w:r>
      <w:r>
        <w:rPr>
          <w:rFonts w:asciiTheme="majorBidi" w:hAnsiTheme="majorBidi" w:cstheme="majorBidi"/>
          <w:sz w:val="28"/>
          <w:szCs w:val="28"/>
        </w:rPr>
        <w:t>serum</w:t>
      </w:r>
      <w:r>
        <w:rPr>
          <w:rFonts w:asciiTheme="majorBidi" w:hAnsiTheme="majorBidi" w:cstheme="majorBidi"/>
          <w:sz w:val="28"/>
          <w:szCs w:val="28"/>
          <w:lang w:val="en-AU"/>
        </w:rPr>
        <w:t xml:space="preserve"> HDL-C</w:t>
      </w:r>
      <w:r>
        <w:rPr>
          <w:rFonts w:ascii="Times New Roman" w:hAnsi="Times New Roman" w:cs="Times New Roman"/>
          <w:sz w:val="28"/>
          <w:szCs w:val="28"/>
          <w:lang w:bidi="ar-EG"/>
        </w:rPr>
        <w:t xml:space="preserve">, the </w:t>
      </w:r>
      <w:r w:rsidRPr="00B65447">
        <w:rPr>
          <w:rFonts w:ascii="Times New Roman" w:hAnsi="Times New Roman" w:cs="Times New Roman"/>
          <w:b/>
          <w:bCs/>
          <w:sz w:val="28"/>
          <w:szCs w:val="28"/>
          <w:lang w:bidi="ar-EG"/>
        </w:rPr>
        <w:t>HFD group</w:t>
      </w:r>
      <w:r>
        <w:rPr>
          <w:rFonts w:ascii="Times New Roman" w:hAnsi="Times New Roman" w:cs="Times New Roman"/>
          <w:b/>
          <w:bCs/>
          <w:sz w:val="28"/>
          <w:szCs w:val="28"/>
          <w:lang w:bidi="ar-EG"/>
        </w:rPr>
        <w:t xml:space="preserve"> </w:t>
      </w:r>
      <w:r w:rsidRPr="00B65447">
        <w:rPr>
          <w:rFonts w:ascii="Times New Roman" w:hAnsi="Times New Roman" w:cs="Times New Roman"/>
          <w:sz w:val="28"/>
          <w:szCs w:val="28"/>
          <w:lang w:bidi="ar-EG"/>
        </w:rPr>
        <w:t xml:space="preserve">showed </w:t>
      </w:r>
      <w:r>
        <w:rPr>
          <w:rFonts w:ascii="Times New Roman" w:hAnsi="Times New Roman" w:cs="Times New Roman"/>
          <w:sz w:val="28"/>
          <w:szCs w:val="28"/>
          <w:lang w:bidi="ar-EG"/>
        </w:rPr>
        <w:t xml:space="preserve">a significant decrease </w:t>
      </w:r>
      <w:r w:rsidRPr="00BB2FE5">
        <w:rPr>
          <w:rFonts w:ascii="Times New Roman" w:hAnsi="Times New Roman" w:cs="Times New Roman"/>
          <w:sz w:val="28"/>
          <w:szCs w:val="28"/>
          <w:lang w:bidi="ar-EG"/>
        </w:rPr>
        <w:t>(P &lt; 0.05)</w:t>
      </w:r>
      <w:r>
        <w:rPr>
          <w:rFonts w:ascii="Times New Roman" w:hAnsi="Times New Roman" w:cs="Times New Roman"/>
          <w:sz w:val="28"/>
          <w:szCs w:val="28"/>
          <w:lang w:bidi="ar-EG"/>
        </w:rPr>
        <w:t xml:space="preserve"> in </w:t>
      </w:r>
      <w:r>
        <w:rPr>
          <w:rFonts w:asciiTheme="majorBidi" w:hAnsiTheme="majorBidi" w:cstheme="majorBidi"/>
          <w:sz w:val="28"/>
          <w:szCs w:val="28"/>
        </w:rPr>
        <w:t>serum</w:t>
      </w:r>
      <w:r>
        <w:rPr>
          <w:rFonts w:asciiTheme="majorBidi" w:hAnsiTheme="majorBidi" w:cstheme="majorBidi"/>
          <w:sz w:val="28"/>
          <w:szCs w:val="28"/>
          <w:lang w:val="en-AU"/>
        </w:rPr>
        <w:t xml:space="preserve"> HDL-C</w:t>
      </w:r>
      <w:r>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w:t>
      </w:r>
    </w:p>
    <w:p w14:paraId="777047EA" w14:textId="05B5823D" w:rsidR="00ED1370" w:rsidRPr="00A51450" w:rsidRDefault="00ED1370" w:rsidP="00355776">
      <w:pPr>
        <w:spacing w:line="276" w:lineRule="auto"/>
        <w:ind w:firstLine="720"/>
        <w:jc w:val="both"/>
        <w:rPr>
          <w:rFonts w:asciiTheme="majorBidi" w:eastAsia="Times New Roman" w:hAnsiTheme="majorBidi" w:cstheme="majorBidi"/>
          <w:color w:val="000000"/>
          <w:sz w:val="28"/>
          <w:szCs w:val="28"/>
        </w:rPr>
      </w:pPr>
      <w:r w:rsidRPr="00BB2FE5">
        <w:rPr>
          <w:rFonts w:ascii="Times New Roman" w:hAnsi="Times New Roman" w:cs="Times New Roman"/>
          <w:sz w:val="28"/>
          <w:szCs w:val="28"/>
          <w:lang w:bidi="ar-EG"/>
        </w:rPr>
        <w:t>Additionally</w:t>
      </w:r>
      <w:r>
        <w:rPr>
          <w:rFonts w:ascii="Times New Roman" w:hAnsi="Times New Roman" w:cs="Times New Roman"/>
          <w:sz w:val="28"/>
          <w:szCs w:val="28"/>
          <w:lang w:bidi="ar-EG"/>
        </w:rPr>
        <w:t>,</w:t>
      </w:r>
      <w:r w:rsidRPr="008753A9">
        <w:rPr>
          <w:rFonts w:ascii="Times New Roman" w:hAnsi="Times New Roman" w:cs="Times New Roman"/>
          <w:b/>
          <w:bCs/>
          <w:sz w:val="28"/>
          <w:szCs w:val="28"/>
          <w:lang w:bidi="ar-EG"/>
        </w:rPr>
        <w:t xml:space="preserv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sz w:val="28"/>
          <w:szCs w:val="28"/>
          <w:lang w:bidi="ar-EG"/>
        </w:rPr>
        <w:t xml:space="preserve"> showed</w:t>
      </w:r>
      <w:r w:rsidRPr="008753A9">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a non-significant change (P &gt; 0.05) in</w:t>
      </w:r>
      <w:r w:rsidRPr="00A17DD2">
        <w:rPr>
          <w:rFonts w:ascii="Times New Roman" w:hAnsi="Times New Roman" w:cs="Times New Roman"/>
          <w:sz w:val="28"/>
          <w:szCs w:val="28"/>
          <w:lang w:bidi="ar-EG"/>
        </w:rPr>
        <w:t xml:space="preserve"> </w:t>
      </w:r>
      <w:r>
        <w:rPr>
          <w:rFonts w:asciiTheme="majorBidi" w:hAnsiTheme="majorBidi" w:cstheme="majorBidi"/>
          <w:sz w:val="28"/>
          <w:szCs w:val="28"/>
        </w:rPr>
        <w:t>serum</w:t>
      </w:r>
      <w:r>
        <w:rPr>
          <w:rFonts w:asciiTheme="majorBidi" w:hAnsiTheme="majorBidi" w:cstheme="majorBidi"/>
          <w:sz w:val="28"/>
          <w:szCs w:val="28"/>
          <w:lang w:val="en-AU"/>
        </w:rPr>
        <w:t xml:space="preserve"> HDL-C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w:t>
      </w:r>
      <w:r>
        <w:rPr>
          <w:rFonts w:ascii="Times New Roman" w:hAnsi="Times New Roman" w:cs="Times New Roman"/>
          <w:b/>
          <w:bCs/>
          <w:sz w:val="28"/>
          <w:szCs w:val="28"/>
          <w:lang w:bidi="ar-EG"/>
        </w:rPr>
        <w:t xml:space="preserve">  </w:t>
      </w:r>
    </w:p>
    <w:p w14:paraId="2983DAA3" w14:textId="443F88A6" w:rsidR="00ED1370" w:rsidRDefault="00ED1370" w:rsidP="0093257C">
      <w:pPr>
        <w:spacing w:after="0" w:line="276" w:lineRule="auto"/>
        <w:ind w:firstLine="720"/>
        <w:jc w:val="both"/>
        <w:rPr>
          <w:rFonts w:asciiTheme="majorBidi" w:eastAsia="Times New Roman" w:hAnsiTheme="majorBidi" w:cstheme="majorBidi"/>
          <w:color w:val="000000"/>
          <w:sz w:val="28"/>
          <w:szCs w:val="28"/>
        </w:rPr>
      </w:pPr>
      <w:r w:rsidRPr="00AC0FEA">
        <w:rPr>
          <w:rFonts w:ascii="Times New Roman" w:hAnsi="Times New Roman" w:cs="Times New Roman"/>
          <w:sz w:val="28"/>
          <w:szCs w:val="28"/>
          <w:lang w:bidi="ar-EG"/>
        </w:rPr>
        <w:t>Interestingly</w:t>
      </w:r>
      <w:r w:rsidRPr="00BB2FE5">
        <w:rPr>
          <w:rFonts w:ascii="Times New Roman" w:hAnsi="Times New Roman" w:cs="Times New Roman"/>
          <w:sz w:val="28"/>
          <w:szCs w:val="28"/>
          <w:lang w:bidi="ar-EG"/>
        </w:rPr>
        <w:t xml:space="preserve">, combined administration of probiotic and HFD in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+HFD</w:t>
      </w:r>
      <w:r w:rsidRPr="00BB2FE5">
        <w:rPr>
          <w:rFonts w:ascii="Times New Roman" w:hAnsi="Times New Roman" w:cs="Times New Roman"/>
          <w:sz w:val="28"/>
          <w:szCs w:val="28"/>
          <w:lang w:bidi="ar-EG"/>
        </w:rPr>
        <w:t xml:space="preserve"> group resulted in a significant</w:t>
      </w:r>
      <w:r>
        <w:rPr>
          <w:rFonts w:ascii="Times New Roman" w:hAnsi="Times New Roman" w:cs="Times New Roman"/>
          <w:sz w:val="28"/>
          <w:szCs w:val="28"/>
          <w:lang w:bidi="ar-EG"/>
        </w:rPr>
        <w:t xml:space="preserve"> increase </w:t>
      </w:r>
      <w:r w:rsidRPr="00BB2FE5">
        <w:rPr>
          <w:rFonts w:ascii="Times New Roman" w:hAnsi="Times New Roman" w:cs="Times New Roman"/>
          <w:sz w:val="28"/>
          <w:szCs w:val="28"/>
          <w:lang w:bidi="ar-EG"/>
        </w:rPr>
        <w:t>(P &lt; 0.05)</w:t>
      </w:r>
      <w:r>
        <w:rPr>
          <w:rFonts w:ascii="Times New Roman" w:hAnsi="Times New Roman" w:cs="Times New Roman"/>
          <w:sz w:val="28"/>
          <w:szCs w:val="28"/>
          <w:lang w:bidi="ar-EG"/>
        </w:rPr>
        <w:t xml:space="preserve"> in</w:t>
      </w:r>
      <w:r w:rsidRPr="00A51450">
        <w:rPr>
          <w:rFonts w:asciiTheme="majorBidi" w:hAnsiTheme="majorBidi" w:cstheme="majorBidi"/>
          <w:sz w:val="28"/>
          <w:szCs w:val="28"/>
        </w:rPr>
        <w:t xml:space="preserve"> </w:t>
      </w:r>
      <w:r>
        <w:rPr>
          <w:rFonts w:asciiTheme="majorBidi" w:hAnsiTheme="majorBidi" w:cstheme="majorBidi"/>
          <w:sz w:val="28"/>
          <w:szCs w:val="28"/>
        </w:rPr>
        <w:t>serum</w:t>
      </w:r>
      <w:r>
        <w:rPr>
          <w:rFonts w:asciiTheme="majorBidi" w:hAnsiTheme="majorBidi" w:cstheme="majorBidi"/>
          <w:sz w:val="28"/>
          <w:szCs w:val="28"/>
          <w:lang w:val="en-AU"/>
        </w:rPr>
        <w:t xml:space="preserve"> HDL-C </w:t>
      </w:r>
      <w:r w:rsidRPr="00BB2FE5">
        <w:rPr>
          <w:rFonts w:ascii="Times New Roman" w:hAnsi="Times New Roman" w:cs="Times New Roman"/>
          <w:sz w:val="28"/>
          <w:szCs w:val="28"/>
          <w:lang w:bidi="ar-EG"/>
        </w:rPr>
        <w:t xml:space="preserve">when compared with their corresponding </w:t>
      </w:r>
      <w:r w:rsidRPr="00BB2FE5">
        <w:rPr>
          <w:rFonts w:ascii="Times New Roman" w:hAnsi="Times New Roman" w:cs="Times New Roman"/>
          <w:b/>
          <w:bCs/>
          <w:sz w:val="28"/>
          <w:szCs w:val="28"/>
          <w:lang w:bidi="ar-EG"/>
        </w:rPr>
        <w:t>in</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HFD</w:t>
      </w:r>
      <w:r w:rsidRPr="00BB2FE5">
        <w:rPr>
          <w:rFonts w:ascii="Times New Roman" w:hAnsi="Times New Roman" w:cs="Times New Roman"/>
          <w:sz w:val="28"/>
          <w:szCs w:val="28"/>
          <w:lang w:bidi="ar-EG"/>
        </w:rPr>
        <w:t xml:space="preserve"> </w:t>
      </w:r>
      <w:r w:rsidRPr="00BB2FE5">
        <w:rPr>
          <w:rFonts w:ascii="Times New Roman" w:hAnsi="Times New Roman" w:cs="Times New Roman"/>
          <w:b/>
          <w:bCs/>
          <w:sz w:val="28"/>
          <w:szCs w:val="28"/>
          <w:lang w:bidi="ar-EG"/>
        </w:rPr>
        <w:t>group</w:t>
      </w:r>
      <w:r>
        <w:rPr>
          <w:rFonts w:asciiTheme="majorBidi" w:eastAsia="Times New Roman" w:hAnsiTheme="majorBidi" w:cstheme="majorBidi"/>
          <w:color w:val="000000"/>
          <w:sz w:val="28"/>
          <w:szCs w:val="28"/>
        </w:rPr>
        <w:t>.</w:t>
      </w:r>
      <w:r w:rsidRPr="003F5C5D">
        <w:rPr>
          <w:rFonts w:ascii="Times New Roman" w:hAnsi="Times New Roman" w:cs="Times New Roman"/>
          <w:sz w:val="28"/>
          <w:szCs w:val="28"/>
          <w:lang w:bidi="ar-EG"/>
        </w:rPr>
        <w:t xml:space="preserve"> </w:t>
      </w:r>
      <w:r>
        <w:rPr>
          <w:rFonts w:ascii="Times New Roman" w:hAnsi="Times New Roman" w:cs="Times New Roman"/>
          <w:sz w:val="28"/>
          <w:szCs w:val="28"/>
          <w:lang w:bidi="ar-EG"/>
        </w:rPr>
        <w:t>But</w:t>
      </w:r>
      <w:r w:rsidRPr="00BB2FE5">
        <w:rPr>
          <w:rFonts w:ascii="Times New Roman" w:hAnsi="Times New Roman" w:cs="Times New Roman"/>
          <w:sz w:val="28"/>
          <w:szCs w:val="28"/>
          <w:lang w:bidi="ar-EG"/>
        </w:rPr>
        <w:t xml:space="preserve">, there </w:t>
      </w:r>
      <w:r>
        <w:rPr>
          <w:rFonts w:ascii="Times New Roman" w:hAnsi="Times New Roman" w:cs="Times New Roman"/>
          <w:sz w:val="28"/>
          <w:szCs w:val="28"/>
          <w:lang w:bidi="ar-EG"/>
        </w:rPr>
        <w:t xml:space="preserve">was a </w:t>
      </w:r>
      <w:r w:rsidRPr="00BB2FE5">
        <w:rPr>
          <w:rFonts w:ascii="Times New Roman" w:hAnsi="Times New Roman" w:cs="Times New Roman"/>
          <w:sz w:val="28"/>
          <w:szCs w:val="28"/>
          <w:lang w:bidi="ar-EG"/>
        </w:rPr>
        <w:t xml:space="preserve">significant </w:t>
      </w:r>
      <w:r>
        <w:rPr>
          <w:rFonts w:ascii="Times New Roman" w:hAnsi="Times New Roman" w:cs="Times New Roman"/>
          <w:sz w:val="28"/>
          <w:szCs w:val="28"/>
          <w:lang w:bidi="ar-EG"/>
        </w:rPr>
        <w:t>decrease</w:t>
      </w:r>
      <w:r w:rsidRPr="00BB2FE5">
        <w:rPr>
          <w:rFonts w:ascii="Times New Roman" w:hAnsi="Times New Roman" w:cs="Times New Roman"/>
          <w:sz w:val="28"/>
          <w:szCs w:val="28"/>
          <w:lang w:bidi="ar-EG"/>
        </w:rPr>
        <w:t xml:space="preserve"> (P &lt; 0.05) in their levels 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 xml:space="preserve"> </w:t>
      </w:r>
      <w:r w:rsidRPr="00BB2FE5">
        <w:rPr>
          <w:rFonts w:ascii="Times New Roman" w:hAnsi="Times New Roman" w:cs="Times New Roman"/>
          <w:sz w:val="28"/>
          <w:szCs w:val="28"/>
          <w:lang w:bidi="ar-EG"/>
        </w:rPr>
        <w:t xml:space="preserve">and the </w:t>
      </w:r>
      <w:r>
        <w:rPr>
          <w:rFonts w:ascii="Times New Roman" w:hAnsi="Times New Roman" w:cs="Times New Roman"/>
          <w:b/>
          <w:bCs/>
          <w:sz w:val="28"/>
          <w:szCs w:val="28"/>
          <w:lang w:bidi="ar-EG"/>
        </w:rPr>
        <w:t>P</w:t>
      </w:r>
      <w:r w:rsidRPr="00BB2FE5">
        <w:rPr>
          <w:rFonts w:ascii="Times New Roman" w:hAnsi="Times New Roman" w:cs="Times New Roman"/>
          <w:b/>
          <w:bCs/>
          <w:sz w:val="28"/>
          <w:szCs w:val="28"/>
          <w:lang w:bidi="ar-EG"/>
        </w:rPr>
        <w:t>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sidRPr="00BB2FE5">
        <w:rPr>
          <w:rFonts w:ascii="Times New Roman" w:hAnsi="Times New Roman" w:cs="Times New Roman"/>
          <w:sz w:val="28"/>
          <w:szCs w:val="28"/>
          <w:lang w:bidi="ar-EG"/>
        </w:rPr>
        <w:t xml:space="preserve">.  </w:t>
      </w:r>
    </w:p>
    <w:p w14:paraId="42677828" w14:textId="77777777" w:rsidR="00D821FC" w:rsidRDefault="00D821FC" w:rsidP="00D260AD">
      <w:pPr>
        <w:spacing w:after="0" w:line="240" w:lineRule="auto"/>
        <w:jc w:val="both"/>
        <w:rPr>
          <w:rFonts w:asciiTheme="majorBidi" w:eastAsia="Times New Roman" w:hAnsiTheme="majorBidi" w:cstheme="majorBidi"/>
          <w:color w:val="000000"/>
          <w:sz w:val="28"/>
          <w:szCs w:val="28"/>
        </w:rPr>
      </w:pPr>
    </w:p>
    <w:p w14:paraId="16796150" w14:textId="77777777" w:rsidR="007F4382" w:rsidRDefault="007F4382" w:rsidP="00D260AD">
      <w:pPr>
        <w:spacing w:after="0" w:line="240" w:lineRule="auto"/>
        <w:jc w:val="both"/>
        <w:rPr>
          <w:rFonts w:asciiTheme="majorBidi" w:eastAsia="Times New Roman" w:hAnsiTheme="majorBidi" w:cstheme="majorBidi"/>
          <w:color w:val="000000"/>
          <w:sz w:val="28"/>
          <w:szCs w:val="28"/>
        </w:rPr>
      </w:pPr>
    </w:p>
    <w:p w14:paraId="4996F82E" w14:textId="77777777" w:rsidR="00D260AD" w:rsidRPr="0083160A" w:rsidRDefault="00D260AD" w:rsidP="00D260AD">
      <w:pPr>
        <w:spacing w:after="0" w:line="240" w:lineRule="auto"/>
        <w:jc w:val="both"/>
        <w:rPr>
          <w:rFonts w:asciiTheme="majorBidi" w:hAnsiTheme="majorBidi" w:cstheme="majorBidi"/>
          <w:sz w:val="28"/>
          <w:szCs w:val="28"/>
          <w:lang w:val="en-AU"/>
        </w:rPr>
      </w:pPr>
      <w:r>
        <w:rPr>
          <w:rFonts w:asciiTheme="majorBidi" w:hAnsiTheme="majorBidi" w:cstheme="majorBidi"/>
          <w:b/>
          <w:bCs/>
          <w:sz w:val="28"/>
          <w:szCs w:val="28"/>
          <w:lang w:bidi="ar-EG"/>
        </w:rPr>
        <w:t>Chart (3A</w:t>
      </w:r>
      <w:r w:rsidRPr="00AC0FEA">
        <w:rPr>
          <w:rFonts w:asciiTheme="majorBidi" w:hAnsiTheme="majorBidi" w:cstheme="majorBidi"/>
          <w:b/>
          <w:bCs/>
          <w:sz w:val="28"/>
          <w:szCs w:val="28"/>
          <w:lang w:bidi="ar-EG"/>
        </w:rPr>
        <w:t xml:space="preserve">): </w:t>
      </w:r>
      <w:r w:rsidRPr="00AC0FEA">
        <w:rPr>
          <w:rFonts w:asciiTheme="majorBidi" w:hAnsiTheme="majorBidi" w:cstheme="majorBidi"/>
          <w:sz w:val="28"/>
          <w:szCs w:val="28"/>
          <w:lang w:bidi="ar-EG"/>
        </w:rPr>
        <w:t xml:space="preserve">Mean &amp; SD of </w:t>
      </w:r>
      <w:r>
        <w:rPr>
          <w:rFonts w:asciiTheme="majorBidi" w:hAnsiTheme="majorBidi" w:cstheme="majorBidi"/>
          <w:sz w:val="28"/>
          <w:szCs w:val="28"/>
        </w:rPr>
        <w:t>serum TC, TG</w:t>
      </w:r>
      <w:r>
        <w:rPr>
          <w:rFonts w:asciiTheme="majorBidi" w:hAnsiTheme="majorBidi" w:cstheme="majorBidi"/>
          <w:sz w:val="28"/>
          <w:szCs w:val="28"/>
          <w:lang w:val="en-AU"/>
        </w:rPr>
        <w:t xml:space="preserve"> &amp;LDL-C (mg/dl) in the studied groups:</w:t>
      </w:r>
    </w:p>
    <w:p w14:paraId="3FBBC671" w14:textId="77777777" w:rsidR="00D260AD" w:rsidRPr="00D260AD" w:rsidRDefault="00D260AD" w:rsidP="00355776">
      <w:pPr>
        <w:spacing w:line="276" w:lineRule="auto"/>
        <w:jc w:val="both"/>
        <w:rPr>
          <w:rFonts w:asciiTheme="majorBidi" w:hAnsiTheme="majorBidi" w:cstheme="majorBidi"/>
          <w:b/>
          <w:bCs/>
          <w:sz w:val="28"/>
          <w:szCs w:val="28"/>
          <w:lang w:val="en-AU" w:bidi="ar-EG"/>
        </w:rPr>
      </w:pPr>
      <w:r>
        <w:rPr>
          <w:rFonts w:asciiTheme="majorBidi" w:hAnsiTheme="majorBidi" w:cstheme="majorBidi"/>
          <w:b/>
          <w:bCs/>
          <w:noProof/>
          <w:sz w:val="28"/>
          <w:szCs w:val="28"/>
        </w:rPr>
        <w:drawing>
          <wp:inline distT="0" distB="0" distL="0" distR="0" wp14:anchorId="47AEAEF0" wp14:editId="137A0F7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B8ACB4" w14:textId="77777777" w:rsidR="00D260AD" w:rsidRPr="00B85AE6" w:rsidRDefault="00D260AD" w:rsidP="00D260AD">
      <w:pPr>
        <w:spacing w:after="0" w:line="240" w:lineRule="auto"/>
        <w:jc w:val="both"/>
        <w:rPr>
          <w:rFonts w:asciiTheme="majorBidi" w:hAnsiTheme="majorBidi" w:cstheme="majorBidi"/>
          <w:sz w:val="28"/>
          <w:szCs w:val="28"/>
          <w:lang w:val="en-AU"/>
        </w:rPr>
      </w:pPr>
      <w:r>
        <w:rPr>
          <w:rFonts w:asciiTheme="majorBidi" w:hAnsiTheme="majorBidi" w:cstheme="majorBidi"/>
          <w:b/>
          <w:bCs/>
          <w:sz w:val="28"/>
          <w:szCs w:val="28"/>
          <w:lang w:bidi="ar-EG"/>
        </w:rPr>
        <w:t>Chart (3B</w:t>
      </w:r>
      <w:r w:rsidRPr="00AC0FEA">
        <w:rPr>
          <w:rFonts w:asciiTheme="majorBidi" w:hAnsiTheme="majorBidi" w:cstheme="majorBidi"/>
          <w:b/>
          <w:bCs/>
          <w:sz w:val="28"/>
          <w:szCs w:val="28"/>
          <w:lang w:bidi="ar-EG"/>
        </w:rPr>
        <w:t xml:space="preserve">): </w:t>
      </w:r>
      <w:r w:rsidRPr="00AC0FEA">
        <w:rPr>
          <w:rFonts w:asciiTheme="majorBidi" w:hAnsiTheme="majorBidi" w:cstheme="majorBidi"/>
          <w:sz w:val="28"/>
          <w:szCs w:val="28"/>
          <w:lang w:bidi="ar-EG"/>
        </w:rPr>
        <w:t xml:space="preserve">Mean &amp; SD of </w:t>
      </w:r>
      <w:r>
        <w:rPr>
          <w:rFonts w:asciiTheme="majorBidi" w:hAnsiTheme="majorBidi" w:cstheme="majorBidi"/>
          <w:sz w:val="28"/>
          <w:szCs w:val="28"/>
        </w:rPr>
        <w:t>serum</w:t>
      </w:r>
      <w:r>
        <w:rPr>
          <w:rFonts w:asciiTheme="majorBidi" w:hAnsiTheme="majorBidi" w:cstheme="majorBidi"/>
          <w:sz w:val="28"/>
          <w:szCs w:val="28"/>
          <w:lang w:val="en-AU"/>
        </w:rPr>
        <w:t xml:space="preserve"> HDL-C (mg/dl) in the studied groups:</w:t>
      </w:r>
      <w:r>
        <w:rPr>
          <w:rFonts w:asciiTheme="majorBidi" w:hAnsiTheme="majorBidi" w:cstheme="majorBidi"/>
          <w:b/>
          <w:noProof/>
          <w:sz w:val="28"/>
          <w:szCs w:val="28"/>
        </w:rPr>
        <w:drawing>
          <wp:inline distT="0" distB="0" distL="0" distR="0" wp14:anchorId="4CB13A9A" wp14:editId="4621FA0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C62C17" w14:textId="77777777" w:rsidR="00D260AD" w:rsidRPr="00AC0FEA" w:rsidRDefault="00D260AD" w:rsidP="00D260AD">
      <w:pPr>
        <w:spacing w:after="0" w:line="240" w:lineRule="auto"/>
        <w:jc w:val="both"/>
        <w:rPr>
          <w:rFonts w:asciiTheme="majorBidi" w:eastAsia="Times New Roman" w:hAnsiTheme="majorBidi" w:cstheme="majorBidi"/>
          <w:color w:val="000000"/>
          <w:sz w:val="20"/>
          <w:szCs w:val="20"/>
        </w:rPr>
      </w:pPr>
      <w:r w:rsidRPr="00AC0FEA">
        <w:rPr>
          <w:rFonts w:asciiTheme="majorBidi" w:eastAsia="Times New Roman" w:hAnsiTheme="majorBidi" w:cstheme="majorBidi"/>
          <w:color w:val="000000"/>
          <w:sz w:val="20"/>
          <w:szCs w:val="20"/>
        </w:rPr>
        <w:t xml:space="preserve">Data are represented as mean ± standard deviation (SD). P &lt; 0.05 is significant tested by </w:t>
      </w:r>
      <w:r w:rsidRPr="00AC0FEA">
        <w:rPr>
          <w:rFonts w:asciiTheme="majorBidi" w:hAnsiTheme="majorBidi" w:cstheme="majorBidi"/>
          <w:sz w:val="20"/>
          <w:szCs w:val="20"/>
        </w:rPr>
        <w:t>one-way analysis of variance (ANOVA</w:t>
      </w:r>
      <w:r w:rsidRPr="00AC0FEA">
        <w:rPr>
          <w:rFonts w:asciiTheme="majorBidi" w:eastAsia="Times New Roman" w:hAnsiTheme="majorBidi" w:cstheme="majorBidi"/>
          <w:color w:val="000000"/>
          <w:sz w:val="20"/>
          <w:szCs w:val="20"/>
        </w:rPr>
        <w:t xml:space="preserve">) and post </w:t>
      </w:r>
      <w:r w:rsidRPr="00AC0FEA">
        <w:rPr>
          <w:rFonts w:asciiTheme="majorBidi" w:hAnsiTheme="majorBidi" w:cstheme="majorBidi"/>
          <w:sz w:val="20"/>
          <w:szCs w:val="20"/>
        </w:rPr>
        <w:t>hoc multiple comparison LSD method</w:t>
      </w:r>
      <w:r w:rsidRPr="00AC0FEA">
        <w:rPr>
          <w:rFonts w:asciiTheme="majorBidi" w:eastAsia="Times New Roman" w:hAnsiTheme="majorBidi" w:cstheme="majorBidi"/>
          <w:color w:val="000000"/>
          <w:sz w:val="20"/>
          <w:szCs w:val="20"/>
        </w:rPr>
        <w:t xml:space="preserve">. </w:t>
      </w:r>
    </w:p>
    <w:p w14:paraId="019638C3" w14:textId="77777777" w:rsidR="00D260AD" w:rsidRPr="00AC0FEA" w:rsidRDefault="00D260AD" w:rsidP="00D260AD">
      <w:pPr>
        <w:spacing w:after="0" w:line="240" w:lineRule="auto"/>
        <w:jc w:val="both"/>
        <w:rPr>
          <w:rFonts w:asciiTheme="majorBidi" w:eastAsia="Times New Roman" w:hAnsiTheme="majorBidi" w:cstheme="majorBidi"/>
          <w:color w:val="000000"/>
          <w:sz w:val="20"/>
          <w:szCs w:val="20"/>
        </w:rPr>
      </w:pPr>
      <w:r w:rsidRPr="00B85AE6">
        <w:rPr>
          <w:rFonts w:asciiTheme="majorBidi" w:eastAsia="Times New Roman" w:hAnsiTheme="majorBidi" w:cstheme="majorBidi"/>
          <w:b/>
          <w:bCs/>
          <w:color w:val="000000"/>
          <w:vertAlign w:val="superscript"/>
        </w:rPr>
        <w:t>a</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sidRPr="00AC0FEA">
        <w:rPr>
          <w:rFonts w:asciiTheme="majorBidi" w:eastAsia="Times New Roman" w:hAnsiTheme="majorBidi" w:cstheme="majorBidi"/>
          <w:color w:val="000000"/>
          <w:sz w:val="20"/>
          <w:szCs w:val="20"/>
        </w:rPr>
        <w:t xml:space="preserve">. control group      </w:t>
      </w:r>
      <w:r w:rsidRPr="00B85AE6">
        <w:rPr>
          <w:rFonts w:asciiTheme="majorBidi" w:eastAsia="Times New Roman" w:hAnsiTheme="majorBidi" w:cstheme="majorBidi"/>
          <w:b/>
          <w:bCs/>
          <w:color w:val="000000"/>
          <w:sz w:val="20"/>
          <w:szCs w:val="20"/>
          <w:vertAlign w:val="superscript"/>
        </w:rPr>
        <w:t>b</w:t>
      </w:r>
      <w:r w:rsidRPr="00AC0FEA">
        <w:rPr>
          <w:rFonts w:asciiTheme="majorBidi" w:eastAsia="Times New Roman" w:hAnsiTheme="majorBidi" w:cstheme="majorBidi"/>
          <w:color w:val="000000"/>
          <w:sz w:val="20"/>
          <w:szCs w:val="20"/>
        </w:rPr>
        <w:t xml:space="preserve"> P &lt; 0.05</w:t>
      </w:r>
      <w:r w:rsidRPr="00AC0FEA">
        <w:rPr>
          <w:rFonts w:asciiTheme="majorBidi" w:eastAsia="Times New Roman" w:hAnsiTheme="majorBidi" w:cstheme="majorBidi"/>
          <w:i/>
          <w:iCs/>
          <w:color w:val="000000"/>
          <w:sz w:val="20"/>
          <w:szCs w:val="20"/>
        </w:rPr>
        <w:t>vs</w:t>
      </w:r>
      <w:r w:rsidRPr="00AC0FEA">
        <w:t xml:space="preserve"> </w:t>
      </w:r>
      <w:r>
        <w:rPr>
          <w:rFonts w:asciiTheme="majorBidi" w:eastAsia="Times New Roman" w:hAnsiTheme="majorBidi" w:cstheme="majorBidi"/>
          <w:color w:val="000000"/>
          <w:sz w:val="20"/>
          <w:szCs w:val="20"/>
        </w:rPr>
        <w:t>HFD</w:t>
      </w:r>
      <w:r w:rsidRPr="00AC0FEA">
        <w:rPr>
          <w:rFonts w:asciiTheme="majorBidi" w:eastAsia="Times New Roman" w:hAnsiTheme="majorBidi" w:cstheme="majorBidi"/>
          <w:color w:val="000000"/>
          <w:sz w:val="20"/>
          <w:szCs w:val="20"/>
        </w:rPr>
        <w:t xml:space="preserve"> group</w:t>
      </w:r>
    </w:p>
    <w:p w14:paraId="7B0C5279" w14:textId="77777777" w:rsidR="00D260AD" w:rsidRDefault="00D260AD" w:rsidP="00D260AD">
      <w:pPr>
        <w:spacing w:after="0" w:line="240" w:lineRule="auto"/>
        <w:jc w:val="both"/>
      </w:pPr>
      <w:r w:rsidRPr="00AC0FEA">
        <w:rPr>
          <w:rFonts w:asciiTheme="majorBidi" w:eastAsia="Times New Roman" w:hAnsiTheme="majorBidi" w:cstheme="majorBidi"/>
          <w:color w:val="000000"/>
          <w:sz w:val="20"/>
          <w:szCs w:val="20"/>
        </w:rPr>
        <w:t xml:space="preserve"> </w:t>
      </w:r>
      <w:r w:rsidRPr="00B85AE6">
        <w:rPr>
          <w:rFonts w:asciiTheme="majorBidi" w:eastAsia="Times New Roman" w:hAnsiTheme="majorBidi" w:cstheme="majorBidi"/>
          <w:b/>
          <w:bCs/>
          <w:color w:val="000000"/>
          <w:sz w:val="20"/>
          <w:szCs w:val="20"/>
          <w:vertAlign w:val="superscript"/>
        </w:rPr>
        <w:t>c</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Pr>
          <w:rFonts w:asciiTheme="majorBidi" w:eastAsia="Times New Roman" w:hAnsiTheme="majorBidi" w:cstheme="majorBidi"/>
          <w:color w:val="000000"/>
          <w:sz w:val="20"/>
          <w:szCs w:val="20"/>
        </w:rPr>
        <w:t xml:space="preserve"> probiotics</w:t>
      </w:r>
      <w:r w:rsidRPr="00AC0FEA">
        <w:rPr>
          <w:rFonts w:asciiTheme="majorBidi" w:eastAsia="Times New Roman" w:hAnsiTheme="majorBidi" w:cstheme="majorBidi"/>
          <w:color w:val="000000"/>
          <w:sz w:val="20"/>
          <w:szCs w:val="20"/>
        </w:rPr>
        <w:t xml:space="preserve"> group     </w:t>
      </w:r>
      <w:r w:rsidRPr="00AC0FEA">
        <w:t xml:space="preserve"> </w:t>
      </w:r>
    </w:p>
    <w:p w14:paraId="22C4F0A9" w14:textId="77777777" w:rsidR="00D260AD" w:rsidRDefault="00D260AD" w:rsidP="00D260AD">
      <w:pPr>
        <w:spacing w:after="0" w:line="240" w:lineRule="auto"/>
        <w:jc w:val="both"/>
      </w:pPr>
      <w:r>
        <w:rPr>
          <w:rFonts w:asciiTheme="majorBidi" w:eastAsia="Times New Roman" w:hAnsiTheme="majorBidi" w:cstheme="majorBidi"/>
          <w:b/>
          <w:bCs/>
          <w:color w:val="000000"/>
          <w:sz w:val="24"/>
          <w:szCs w:val="24"/>
        </w:rPr>
        <w:t xml:space="preserve">HFD: </w:t>
      </w:r>
      <w:r w:rsidRPr="001939E3">
        <w:rPr>
          <w:rFonts w:asciiTheme="majorBidi" w:eastAsia="Times New Roman" w:hAnsiTheme="majorBidi" w:cstheme="majorBidi"/>
          <w:color w:val="000000"/>
          <w:sz w:val="24"/>
          <w:szCs w:val="24"/>
        </w:rPr>
        <w:t>high fat diet;</w:t>
      </w:r>
      <w:r w:rsidRPr="004F416A">
        <w:rPr>
          <w:rFonts w:asciiTheme="majorBidi" w:eastAsia="Times New Roman" w:hAnsiTheme="majorBidi" w:cstheme="majorBidi"/>
          <w:b/>
          <w:bCs/>
          <w:color w:val="000000"/>
          <w:sz w:val="24"/>
          <w:szCs w:val="24"/>
        </w:rPr>
        <w:t xml:space="preserve"> </w:t>
      </w:r>
      <w:r w:rsidRPr="001939E3">
        <w:rPr>
          <w:rFonts w:asciiTheme="majorBidi" w:eastAsia="Times New Roman" w:hAnsiTheme="majorBidi" w:cstheme="majorBidi"/>
          <w:b/>
          <w:bCs/>
          <w:color w:val="000000"/>
          <w:sz w:val="24"/>
          <w:szCs w:val="24"/>
        </w:rPr>
        <w:t>TC</w:t>
      </w:r>
      <w:r w:rsidRPr="001939E3">
        <w:rPr>
          <w:rFonts w:asciiTheme="majorBidi" w:eastAsia="Times New Roman" w:hAnsiTheme="majorBidi" w:cstheme="majorBidi"/>
          <w:color w:val="000000"/>
          <w:sz w:val="24"/>
          <w:szCs w:val="24"/>
        </w:rPr>
        <w:t xml:space="preserve">: total cholesterol; </w:t>
      </w:r>
      <w:r w:rsidRPr="001939E3">
        <w:rPr>
          <w:rFonts w:asciiTheme="majorBidi" w:eastAsia="Times New Roman" w:hAnsiTheme="majorBidi" w:cstheme="majorBidi"/>
          <w:b/>
          <w:bCs/>
          <w:color w:val="000000"/>
          <w:sz w:val="24"/>
          <w:szCs w:val="24"/>
        </w:rPr>
        <w:t>TG</w:t>
      </w:r>
      <w:r w:rsidRPr="001939E3">
        <w:rPr>
          <w:rFonts w:asciiTheme="majorBidi" w:eastAsia="Times New Roman" w:hAnsiTheme="majorBidi" w:cstheme="majorBidi"/>
          <w:color w:val="000000"/>
          <w:sz w:val="24"/>
          <w:szCs w:val="24"/>
        </w:rPr>
        <w:t>: triglyceride</w:t>
      </w:r>
    </w:p>
    <w:p w14:paraId="7851366B" w14:textId="77777777" w:rsidR="00D260AD" w:rsidRDefault="00D260AD" w:rsidP="00D260AD">
      <w:pPr>
        <w:spacing w:line="360" w:lineRule="auto"/>
        <w:contextualSpacing/>
        <w:jc w:val="both"/>
      </w:pPr>
    </w:p>
    <w:p w14:paraId="5EA19B75" w14:textId="77777777" w:rsidR="007F4382" w:rsidRDefault="007F4382" w:rsidP="008D1576">
      <w:pPr>
        <w:spacing w:after="0" w:line="240" w:lineRule="auto"/>
        <w:jc w:val="both"/>
        <w:rPr>
          <w:rFonts w:ascii="Times New Roman" w:hAnsi="Times New Roman" w:cs="Times New Roman"/>
          <w:sz w:val="28"/>
          <w:szCs w:val="28"/>
          <w:lang w:bidi="ar-EG"/>
        </w:rPr>
      </w:pPr>
    </w:p>
    <w:p w14:paraId="78D5C99E" w14:textId="77777777" w:rsidR="008D1576" w:rsidRDefault="008D1576" w:rsidP="007F4382">
      <w:pPr>
        <w:spacing w:after="0" w:line="240" w:lineRule="auto"/>
        <w:jc w:val="both"/>
        <w:rPr>
          <w:rFonts w:asciiTheme="majorBidi" w:hAnsiTheme="majorBidi" w:cstheme="majorBidi"/>
          <w:b/>
          <w:i/>
          <w:iCs/>
          <w:sz w:val="28"/>
          <w:szCs w:val="28"/>
          <w:lang w:bidi="ar-EG"/>
        </w:rPr>
      </w:pPr>
      <w:r w:rsidRPr="008D1576">
        <w:rPr>
          <w:rFonts w:asciiTheme="majorBidi" w:hAnsiTheme="majorBidi" w:cstheme="majorBidi"/>
          <w:b/>
          <w:i/>
          <w:iCs/>
          <w:sz w:val="28"/>
          <w:szCs w:val="28"/>
        </w:rPr>
        <w:t>3.4. Comparison between the study groups regarding cardiac</w:t>
      </w:r>
      <w:r w:rsidRPr="008D1576">
        <w:rPr>
          <w:rFonts w:asciiTheme="majorBidi" w:hAnsiTheme="majorBidi" w:cstheme="majorBidi"/>
          <w:b/>
          <w:sz w:val="28"/>
          <w:szCs w:val="28"/>
          <w:lang w:bidi="ar-EG"/>
        </w:rPr>
        <w:t xml:space="preserve"> PPAR-</w:t>
      </w:r>
      <w:r w:rsidRPr="008D1576">
        <w:rPr>
          <w:rFonts w:asciiTheme="majorBidi" w:hAnsiTheme="majorBidi" w:cstheme="majorBidi"/>
          <w:b/>
          <w:i/>
          <w:iCs/>
          <w:sz w:val="28"/>
          <w:szCs w:val="28"/>
          <w:lang w:bidi="ar-EG"/>
        </w:rPr>
        <w:t>γ</w:t>
      </w:r>
      <w:r w:rsidR="007F4382">
        <w:rPr>
          <w:rFonts w:asciiTheme="majorBidi" w:hAnsiTheme="majorBidi" w:cstheme="majorBidi"/>
          <w:b/>
          <w:i/>
          <w:iCs/>
          <w:sz w:val="28"/>
          <w:szCs w:val="28"/>
          <w:lang w:bidi="ar-EG"/>
        </w:rPr>
        <w:t xml:space="preserve"> </w:t>
      </w:r>
      <w:r w:rsidRPr="008D1576">
        <w:rPr>
          <w:rFonts w:asciiTheme="majorBidi" w:hAnsiTheme="majorBidi" w:cstheme="majorBidi"/>
          <w:b/>
          <w:i/>
          <w:iCs/>
          <w:sz w:val="28"/>
          <w:szCs w:val="28"/>
          <w:lang w:bidi="ar-EG"/>
        </w:rPr>
        <w:t>(Chart 4):</w:t>
      </w:r>
    </w:p>
    <w:p w14:paraId="3CA4A4BD" w14:textId="77777777" w:rsidR="007F4382" w:rsidRDefault="007F4382" w:rsidP="007F4382">
      <w:pPr>
        <w:spacing w:after="0" w:line="240" w:lineRule="auto"/>
        <w:jc w:val="both"/>
        <w:rPr>
          <w:rFonts w:ascii="Times New Roman" w:hAnsi="Times New Roman" w:cs="Times New Roman"/>
          <w:sz w:val="28"/>
          <w:szCs w:val="28"/>
          <w:lang w:bidi="ar-EG"/>
        </w:rPr>
      </w:pPr>
      <w:r>
        <w:rPr>
          <w:rFonts w:asciiTheme="majorBidi" w:hAnsiTheme="majorBidi" w:cstheme="majorBidi"/>
          <w:b/>
          <w:i/>
          <w:iCs/>
          <w:sz w:val="28"/>
          <w:szCs w:val="28"/>
          <w:lang w:bidi="ar-EG"/>
        </w:rPr>
        <w:t xml:space="preserve"> </w:t>
      </w:r>
    </w:p>
    <w:p w14:paraId="1350C7B2" w14:textId="5BA23A29" w:rsidR="008D1576" w:rsidRDefault="008D1576" w:rsidP="008238A4">
      <w:pPr>
        <w:spacing w:line="360" w:lineRule="auto"/>
        <w:ind w:firstLine="720"/>
        <w:jc w:val="both"/>
        <w:rPr>
          <w:rFonts w:asciiTheme="majorBidi" w:eastAsia="Times New Roman" w:hAnsiTheme="majorBidi" w:cstheme="majorBidi"/>
          <w:color w:val="000000"/>
          <w:sz w:val="28"/>
          <w:szCs w:val="28"/>
        </w:rPr>
      </w:pPr>
      <w:r w:rsidRPr="00826B28">
        <w:rPr>
          <w:rFonts w:ascii="Times New Roman" w:hAnsi="Times New Roman" w:cs="Times New Roman"/>
          <w:sz w:val="28"/>
          <w:szCs w:val="28"/>
          <w:lang w:bidi="ar-EG"/>
        </w:rPr>
        <w:t>Regarding</w:t>
      </w:r>
      <w:r w:rsidRPr="00826B28">
        <w:rPr>
          <w:rFonts w:asciiTheme="majorBidi" w:hAnsiTheme="majorBidi" w:cstheme="majorBidi"/>
          <w:sz w:val="28"/>
          <w:szCs w:val="28"/>
        </w:rPr>
        <w:t xml:space="preserve"> </w:t>
      </w:r>
      <w:r>
        <w:rPr>
          <w:rFonts w:asciiTheme="majorBidi" w:hAnsiTheme="majorBidi" w:cstheme="majorBidi"/>
          <w:sz w:val="28"/>
          <w:szCs w:val="28"/>
        </w:rPr>
        <w:t xml:space="preserve">cardiac </w:t>
      </w:r>
      <w:r w:rsidRPr="00826B28">
        <w:rPr>
          <w:rFonts w:asciiTheme="majorBidi" w:hAnsiTheme="majorBidi" w:cstheme="majorBidi"/>
          <w:sz w:val="28"/>
          <w:szCs w:val="28"/>
          <w:lang w:bidi="ar-EG"/>
        </w:rPr>
        <w:t>PPAR-</w:t>
      </w:r>
      <w:r w:rsidRPr="00826B28">
        <w:rPr>
          <w:rFonts w:asciiTheme="majorBidi" w:hAnsiTheme="majorBidi" w:cstheme="majorBidi"/>
          <w:i/>
          <w:iCs/>
          <w:sz w:val="28"/>
          <w:szCs w:val="28"/>
          <w:lang w:bidi="ar-EG"/>
        </w:rPr>
        <w:t>γ,</w:t>
      </w:r>
      <w:r w:rsidRPr="00120DAF">
        <w:rPr>
          <w:rFonts w:asciiTheme="majorBidi" w:hAnsiTheme="majorBidi" w:cstheme="majorBidi"/>
          <w:b/>
          <w:bCs/>
          <w:i/>
          <w:iCs/>
          <w:sz w:val="24"/>
          <w:szCs w:val="24"/>
          <w:lang w:bidi="ar-EG"/>
        </w:rPr>
        <w:t xml:space="preserve"> </w:t>
      </w:r>
      <w:r>
        <w:rPr>
          <w:rFonts w:ascii="Times New Roman" w:hAnsi="Times New Roman" w:cs="Times New Roman"/>
          <w:sz w:val="28"/>
          <w:szCs w:val="28"/>
          <w:lang w:bidi="ar-EG"/>
        </w:rPr>
        <w:t xml:space="preserve">the </w:t>
      </w:r>
      <w:r w:rsidRPr="00B65447">
        <w:rPr>
          <w:rFonts w:ascii="Times New Roman" w:hAnsi="Times New Roman" w:cs="Times New Roman"/>
          <w:b/>
          <w:bCs/>
          <w:sz w:val="28"/>
          <w:szCs w:val="28"/>
          <w:lang w:bidi="ar-EG"/>
        </w:rPr>
        <w:t>HFD group</w:t>
      </w:r>
      <w:r>
        <w:rPr>
          <w:rFonts w:ascii="Times New Roman" w:hAnsi="Times New Roman" w:cs="Times New Roman"/>
          <w:b/>
          <w:bCs/>
          <w:sz w:val="28"/>
          <w:szCs w:val="28"/>
          <w:lang w:bidi="ar-EG"/>
        </w:rPr>
        <w:t xml:space="preserve"> </w:t>
      </w:r>
      <w:r w:rsidRPr="00B65447">
        <w:rPr>
          <w:rFonts w:ascii="Times New Roman" w:hAnsi="Times New Roman" w:cs="Times New Roman"/>
          <w:sz w:val="28"/>
          <w:szCs w:val="28"/>
          <w:lang w:bidi="ar-EG"/>
        </w:rPr>
        <w:t xml:space="preserve">showed </w:t>
      </w:r>
      <w:r>
        <w:rPr>
          <w:rFonts w:ascii="Times New Roman" w:hAnsi="Times New Roman" w:cs="Times New Roman"/>
          <w:sz w:val="28"/>
          <w:szCs w:val="28"/>
          <w:lang w:bidi="ar-EG"/>
        </w:rPr>
        <w:t xml:space="preserve">a significant decrease </w:t>
      </w:r>
      <w:r w:rsidRPr="00BB2FE5">
        <w:rPr>
          <w:rFonts w:ascii="Times New Roman" w:hAnsi="Times New Roman" w:cs="Times New Roman"/>
          <w:sz w:val="28"/>
          <w:szCs w:val="28"/>
          <w:lang w:bidi="ar-EG"/>
        </w:rPr>
        <w:t>(P &lt; 0.05)</w:t>
      </w:r>
      <w:r>
        <w:rPr>
          <w:rFonts w:ascii="Times New Roman" w:hAnsi="Times New Roman" w:cs="Times New Roman"/>
          <w:sz w:val="28"/>
          <w:szCs w:val="28"/>
          <w:lang w:bidi="ar-EG"/>
        </w:rPr>
        <w:t xml:space="preserve"> in </w:t>
      </w:r>
      <w:r>
        <w:rPr>
          <w:rFonts w:asciiTheme="majorBidi" w:hAnsiTheme="majorBidi" w:cstheme="majorBidi"/>
          <w:sz w:val="28"/>
          <w:szCs w:val="28"/>
        </w:rPr>
        <w:t xml:space="preserve">cardiac </w:t>
      </w:r>
      <w:r w:rsidRPr="00826B28">
        <w:rPr>
          <w:rFonts w:asciiTheme="majorBidi" w:hAnsiTheme="majorBidi" w:cstheme="majorBidi"/>
          <w:sz w:val="28"/>
          <w:szCs w:val="28"/>
          <w:lang w:bidi="ar-EG"/>
        </w:rPr>
        <w:t>PPAR-</w:t>
      </w:r>
      <w:r w:rsidRPr="00826B28">
        <w:rPr>
          <w:rFonts w:asciiTheme="majorBidi" w:hAnsiTheme="majorBidi" w:cstheme="majorBidi"/>
          <w:i/>
          <w:iCs/>
          <w:sz w:val="28"/>
          <w:szCs w:val="28"/>
          <w:lang w:bidi="ar-EG"/>
        </w:rPr>
        <w:t>γ</w:t>
      </w:r>
      <w:r>
        <w:rPr>
          <w:rFonts w:asciiTheme="majorBidi" w:eastAsia="Times New Roman" w:hAnsiTheme="majorBidi" w:cstheme="majorBidi"/>
          <w:color w:val="000000"/>
          <w:sz w:val="28"/>
          <w:szCs w:val="28"/>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w:t>
      </w:r>
      <w:r>
        <w:rPr>
          <w:rFonts w:ascii="Times New Roman" w:hAnsi="Times New Roman" w:cs="Times New Roman"/>
          <w:b/>
          <w:bCs/>
          <w:sz w:val="28"/>
          <w:szCs w:val="28"/>
          <w:lang w:bidi="ar-EG"/>
        </w:rPr>
        <w:t xml:space="preserve"> </w:t>
      </w:r>
    </w:p>
    <w:p w14:paraId="1D09B3C2" w14:textId="6C5CD063" w:rsidR="008D1576" w:rsidRPr="00A51450" w:rsidRDefault="008D1576" w:rsidP="008238A4">
      <w:pPr>
        <w:spacing w:line="360" w:lineRule="auto"/>
        <w:ind w:firstLine="720"/>
        <w:jc w:val="both"/>
        <w:rPr>
          <w:rFonts w:asciiTheme="majorBidi" w:eastAsia="Times New Roman" w:hAnsiTheme="majorBidi" w:cstheme="majorBidi"/>
          <w:color w:val="000000"/>
          <w:sz w:val="28"/>
          <w:szCs w:val="28"/>
        </w:rPr>
      </w:pPr>
      <w:r w:rsidRPr="00BB2FE5">
        <w:rPr>
          <w:rFonts w:ascii="Times New Roman" w:hAnsi="Times New Roman" w:cs="Times New Roman"/>
          <w:sz w:val="28"/>
          <w:szCs w:val="28"/>
          <w:lang w:bidi="ar-EG"/>
        </w:rPr>
        <w:t>Additionally</w:t>
      </w:r>
      <w:r>
        <w:rPr>
          <w:rFonts w:ascii="Times New Roman" w:hAnsi="Times New Roman" w:cs="Times New Roman"/>
          <w:sz w:val="28"/>
          <w:szCs w:val="28"/>
          <w:lang w:bidi="ar-EG"/>
        </w:rPr>
        <w:t>,</w:t>
      </w:r>
      <w:r w:rsidRPr="008753A9">
        <w:rPr>
          <w:rFonts w:ascii="Times New Roman" w:hAnsi="Times New Roman" w:cs="Times New Roman"/>
          <w:b/>
          <w:bCs/>
          <w:sz w:val="28"/>
          <w:szCs w:val="28"/>
          <w:lang w:bidi="ar-EG"/>
        </w:rPr>
        <w:t xml:space="preserv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sz w:val="28"/>
          <w:szCs w:val="28"/>
          <w:lang w:bidi="ar-EG"/>
        </w:rPr>
        <w:t xml:space="preserve"> showed</w:t>
      </w:r>
      <w:r w:rsidRPr="008753A9">
        <w:rPr>
          <w:rFonts w:ascii="Times New Roman" w:hAnsi="Times New Roman" w:cs="Times New Roman"/>
          <w:sz w:val="28"/>
          <w:szCs w:val="28"/>
          <w:lang w:bidi="ar-EG"/>
        </w:rPr>
        <w:t xml:space="preserve"> </w:t>
      </w:r>
      <w:r w:rsidRPr="00BB2FE5">
        <w:rPr>
          <w:rFonts w:ascii="Times New Roman" w:hAnsi="Times New Roman" w:cs="Times New Roman"/>
          <w:sz w:val="28"/>
          <w:szCs w:val="28"/>
          <w:lang w:bidi="ar-EG"/>
        </w:rPr>
        <w:t>a non-significant change (P &gt; 0.05) in</w:t>
      </w:r>
      <w:r w:rsidRPr="00A17DD2">
        <w:rPr>
          <w:rFonts w:ascii="Times New Roman" w:hAnsi="Times New Roman" w:cs="Times New Roman"/>
          <w:sz w:val="28"/>
          <w:szCs w:val="28"/>
          <w:lang w:bidi="ar-EG"/>
        </w:rPr>
        <w:t xml:space="preserve"> </w:t>
      </w:r>
      <w:r>
        <w:rPr>
          <w:rFonts w:asciiTheme="majorBidi" w:hAnsiTheme="majorBidi" w:cstheme="majorBidi"/>
          <w:sz w:val="28"/>
          <w:szCs w:val="28"/>
        </w:rPr>
        <w:t xml:space="preserve">cardiac </w:t>
      </w:r>
      <w:r w:rsidRPr="00826B28">
        <w:rPr>
          <w:rFonts w:asciiTheme="majorBidi" w:hAnsiTheme="majorBidi" w:cstheme="majorBidi"/>
          <w:sz w:val="28"/>
          <w:szCs w:val="28"/>
          <w:lang w:bidi="ar-EG"/>
        </w:rPr>
        <w:t>PPAR-</w:t>
      </w:r>
      <w:r w:rsidRPr="00826B28">
        <w:rPr>
          <w:rFonts w:asciiTheme="majorBidi" w:hAnsiTheme="majorBidi" w:cstheme="majorBidi"/>
          <w:i/>
          <w:iCs/>
          <w:sz w:val="28"/>
          <w:szCs w:val="28"/>
          <w:lang w:bidi="ar-EG"/>
        </w:rPr>
        <w:t>γ</w:t>
      </w:r>
      <w:r>
        <w:rPr>
          <w:rFonts w:asciiTheme="majorBidi" w:hAnsiTheme="majorBidi" w:cstheme="majorBidi"/>
          <w:i/>
          <w:iCs/>
          <w:sz w:val="28"/>
          <w:szCs w:val="28"/>
          <w:lang w:bidi="ar-EG"/>
        </w:rPr>
        <w:t xml:space="preserve"> </w:t>
      </w:r>
      <w:r w:rsidRPr="00BB2FE5">
        <w:rPr>
          <w:rFonts w:ascii="Times New Roman" w:hAnsi="Times New Roman" w:cs="Times New Roman"/>
          <w:sz w:val="28"/>
          <w:szCs w:val="28"/>
          <w:lang w:bidi="ar-EG"/>
        </w:rPr>
        <w:t xml:space="preserve">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w:t>
      </w:r>
      <w:r>
        <w:rPr>
          <w:rFonts w:ascii="Times New Roman" w:hAnsi="Times New Roman" w:cs="Times New Roman"/>
          <w:b/>
          <w:bCs/>
          <w:sz w:val="28"/>
          <w:szCs w:val="28"/>
          <w:lang w:bidi="ar-EG"/>
        </w:rPr>
        <w:t xml:space="preserve"> </w:t>
      </w:r>
    </w:p>
    <w:p w14:paraId="1841E6E1" w14:textId="0471DC45" w:rsidR="008D1576" w:rsidRPr="00147168" w:rsidRDefault="008D1576" w:rsidP="008238A4">
      <w:pPr>
        <w:spacing w:line="360" w:lineRule="auto"/>
        <w:ind w:firstLine="720"/>
        <w:jc w:val="both"/>
        <w:rPr>
          <w:rFonts w:asciiTheme="majorBidi" w:eastAsia="Times New Roman" w:hAnsiTheme="majorBidi" w:cstheme="majorBidi"/>
          <w:color w:val="000000"/>
          <w:sz w:val="28"/>
          <w:szCs w:val="28"/>
        </w:rPr>
      </w:pPr>
      <w:r w:rsidRPr="00384A8C">
        <w:rPr>
          <w:rFonts w:ascii="Times New Roman" w:hAnsi="Times New Roman" w:cs="Times New Roman"/>
          <w:color w:val="000000" w:themeColor="text1"/>
          <w:sz w:val="28"/>
          <w:szCs w:val="28"/>
          <w:lang w:bidi="ar-EG"/>
        </w:rPr>
        <w:t xml:space="preserve">Interestingly, by combined administration of probiotic and HFD in the </w:t>
      </w:r>
      <w:r w:rsidRPr="00384A8C">
        <w:rPr>
          <w:rFonts w:ascii="Times New Roman" w:hAnsi="Times New Roman" w:cs="Times New Roman"/>
          <w:b/>
          <w:bCs/>
          <w:color w:val="000000" w:themeColor="text1"/>
          <w:sz w:val="28"/>
          <w:szCs w:val="28"/>
          <w:lang w:bidi="ar-EG"/>
        </w:rPr>
        <w:t>Probiotics +HFD</w:t>
      </w:r>
      <w:r w:rsidRPr="00384A8C">
        <w:rPr>
          <w:rFonts w:ascii="Times New Roman" w:hAnsi="Times New Roman" w:cs="Times New Roman"/>
          <w:color w:val="000000" w:themeColor="text1"/>
          <w:sz w:val="28"/>
          <w:szCs w:val="28"/>
          <w:lang w:bidi="ar-EG"/>
        </w:rPr>
        <w:t xml:space="preserve"> group resulted in a significant increase (P &lt; 0.05) in</w:t>
      </w:r>
      <w:r w:rsidRPr="00384A8C">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cardiac </w:t>
      </w:r>
      <w:r w:rsidRPr="00384A8C">
        <w:rPr>
          <w:rFonts w:asciiTheme="majorBidi" w:hAnsiTheme="majorBidi" w:cstheme="majorBidi"/>
          <w:color w:val="000000" w:themeColor="text1"/>
          <w:sz w:val="28"/>
          <w:szCs w:val="28"/>
          <w:lang w:bidi="ar-EG"/>
        </w:rPr>
        <w:t>PPAR-</w:t>
      </w:r>
      <w:r w:rsidRPr="00384A8C">
        <w:rPr>
          <w:rFonts w:asciiTheme="majorBidi" w:hAnsiTheme="majorBidi" w:cstheme="majorBidi"/>
          <w:i/>
          <w:iCs/>
          <w:color w:val="000000" w:themeColor="text1"/>
          <w:sz w:val="28"/>
          <w:szCs w:val="28"/>
          <w:lang w:bidi="ar-EG"/>
        </w:rPr>
        <w:t>γ</w:t>
      </w:r>
      <w:r>
        <w:rPr>
          <w:rFonts w:asciiTheme="majorBidi" w:hAnsiTheme="majorBidi" w:cstheme="majorBidi"/>
          <w:i/>
          <w:iCs/>
          <w:color w:val="000000" w:themeColor="text1"/>
          <w:sz w:val="28"/>
          <w:szCs w:val="28"/>
          <w:lang w:bidi="ar-EG"/>
        </w:rPr>
        <w:t xml:space="preserve"> </w:t>
      </w:r>
      <w:r w:rsidRPr="00384A8C">
        <w:rPr>
          <w:rFonts w:ascii="Times New Roman" w:hAnsi="Times New Roman" w:cs="Times New Roman"/>
          <w:color w:val="000000" w:themeColor="text1"/>
          <w:sz w:val="28"/>
          <w:szCs w:val="28"/>
          <w:lang w:bidi="ar-EG"/>
        </w:rPr>
        <w:t xml:space="preserve">when compared with their corresponding </w:t>
      </w:r>
      <w:r w:rsidRPr="00384A8C">
        <w:rPr>
          <w:rFonts w:ascii="Times New Roman" w:hAnsi="Times New Roman" w:cs="Times New Roman"/>
          <w:b/>
          <w:bCs/>
          <w:color w:val="000000" w:themeColor="text1"/>
          <w:sz w:val="28"/>
          <w:szCs w:val="28"/>
          <w:lang w:bidi="ar-EG"/>
        </w:rPr>
        <w:t>in</w:t>
      </w:r>
      <w:r w:rsidRPr="00384A8C">
        <w:rPr>
          <w:rFonts w:ascii="Times New Roman" w:hAnsi="Times New Roman" w:cs="Times New Roman"/>
          <w:color w:val="000000" w:themeColor="text1"/>
          <w:sz w:val="28"/>
          <w:szCs w:val="28"/>
          <w:lang w:bidi="ar-EG"/>
        </w:rPr>
        <w:t xml:space="preserve"> </w:t>
      </w:r>
      <w:r w:rsidRPr="00384A8C">
        <w:rPr>
          <w:rFonts w:ascii="Times New Roman" w:hAnsi="Times New Roman" w:cs="Times New Roman"/>
          <w:b/>
          <w:bCs/>
          <w:color w:val="000000" w:themeColor="text1"/>
          <w:sz w:val="28"/>
          <w:szCs w:val="28"/>
          <w:lang w:bidi="ar-EG"/>
        </w:rPr>
        <w:t>HFD</w:t>
      </w:r>
      <w:r w:rsidRPr="00384A8C">
        <w:rPr>
          <w:rFonts w:ascii="Times New Roman" w:hAnsi="Times New Roman" w:cs="Times New Roman"/>
          <w:color w:val="000000" w:themeColor="text1"/>
          <w:sz w:val="28"/>
          <w:szCs w:val="28"/>
          <w:lang w:bidi="ar-EG"/>
        </w:rPr>
        <w:t xml:space="preserve"> </w:t>
      </w:r>
      <w:r w:rsidRPr="00384A8C">
        <w:rPr>
          <w:rFonts w:ascii="Times New Roman" w:hAnsi="Times New Roman" w:cs="Times New Roman"/>
          <w:b/>
          <w:bCs/>
          <w:color w:val="000000" w:themeColor="text1"/>
          <w:sz w:val="28"/>
          <w:szCs w:val="28"/>
          <w:lang w:bidi="ar-EG"/>
        </w:rPr>
        <w:t>group</w:t>
      </w:r>
      <w:r>
        <w:rPr>
          <w:rFonts w:asciiTheme="majorBidi" w:eastAsia="Times New Roman" w:hAnsiTheme="majorBidi" w:cstheme="majorBidi"/>
          <w:color w:val="000000"/>
          <w:sz w:val="28"/>
          <w:szCs w:val="28"/>
        </w:rPr>
        <w:t xml:space="preserve">. </w:t>
      </w:r>
      <w:r>
        <w:rPr>
          <w:rFonts w:ascii="Times New Roman" w:hAnsi="Times New Roman" w:cs="Times New Roman"/>
          <w:sz w:val="28"/>
          <w:szCs w:val="28"/>
          <w:lang w:bidi="ar-EG"/>
        </w:rPr>
        <w:t>But</w:t>
      </w:r>
      <w:r w:rsidRPr="00BB2FE5">
        <w:rPr>
          <w:rFonts w:ascii="Times New Roman" w:hAnsi="Times New Roman" w:cs="Times New Roman"/>
          <w:sz w:val="28"/>
          <w:szCs w:val="28"/>
          <w:lang w:bidi="ar-EG"/>
        </w:rPr>
        <w:t>, there was</w:t>
      </w:r>
      <w:r>
        <w:rPr>
          <w:rFonts w:ascii="Times New Roman" w:hAnsi="Times New Roman" w:cs="Times New Roman"/>
          <w:sz w:val="28"/>
          <w:szCs w:val="28"/>
          <w:lang w:bidi="ar-EG"/>
        </w:rPr>
        <w:t xml:space="preserve"> a significant decrease </w:t>
      </w:r>
      <w:r w:rsidRPr="00BB2FE5">
        <w:rPr>
          <w:rFonts w:ascii="Times New Roman" w:hAnsi="Times New Roman" w:cs="Times New Roman"/>
          <w:sz w:val="28"/>
          <w:szCs w:val="28"/>
          <w:lang w:bidi="ar-EG"/>
        </w:rPr>
        <w:t xml:space="preserve">(P &lt; 0.05) when compared with their corresponding in the </w:t>
      </w:r>
      <w:r w:rsidRPr="00BB2FE5">
        <w:rPr>
          <w:rFonts w:ascii="Times New Roman" w:hAnsi="Times New Roman" w:cs="Times New Roman"/>
          <w:b/>
          <w:bCs/>
          <w:sz w:val="28"/>
          <w:szCs w:val="28"/>
          <w:lang w:bidi="ar-EG"/>
        </w:rPr>
        <w:t>Control group</w:t>
      </w:r>
      <w:r w:rsidR="008238A4">
        <w:rPr>
          <w:rFonts w:ascii="Times New Roman" w:hAnsi="Times New Roman" w:cs="Times New Roman"/>
          <w:b/>
          <w:bCs/>
          <w:sz w:val="28"/>
          <w:szCs w:val="28"/>
          <w:lang w:bidi="ar-EG"/>
        </w:rPr>
        <w:t xml:space="preserve"> </w:t>
      </w:r>
      <w:r w:rsidRPr="00BB2FE5">
        <w:rPr>
          <w:rFonts w:ascii="Times New Roman" w:hAnsi="Times New Roman" w:cs="Times New Roman"/>
          <w:sz w:val="28"/>
          <w:szCs w:val="28"/>
          <w:lang w:bidi="ar-EG"/>
        </w:rPr>
        <w:t xml:space="preserve">and the </w:t>
      </w:r>
      <w:r w:rsidRPr="00BB2FE5">
        <w:rPr>
          <w:rFonts w:ascii="Times New Roman" w:hAnsi="Times New Roman" w:cs="Times New Roman"/>
          <w:b/>
          <w:bCs/>
          <w:sz w:val="28"/>
          <w:szCs w:val="28"/>
          <w:lang w:bidi="ar-EG"/>
        </w:rPr>
        <w:t>Probiotic</w:t>
      </w:r>
      <w:r>
        <w:rPr>
          <w:rFonts w:ascii="Times New Roman" w:hAnsi="Times New Roman" w:cs="Times New Roman"/>
          <w:b/>
          <w:bCs/>
          <w:sz w:val="28"/>
          <w:szCs w:val="28"/>
          <w:lang w:bidi="ar-EG"/>
        </w:rPr>
        <w:t>s</w:t>
      </w:r>
      <w:r w:rsidRPr="00BB2FE5">
        <w:rPr>
          <w:rFonts w:ascii="Times New Roman" w:hAnsi="Times New Roman" w:cs="Times New Roman"/>
          <w:b/>
          <w:bCs/>
          <w:sz w:val="28"/>
          <w:szCs w:val="28"/>
          <w:lang w:bidi="ar-EG"/>
        </w:rPr>
        <w:t xml:space="preserve"> group</w:t>
      </w:r>
      <w:r>
        <w:rPr>
          <w:rFonts w:ascii="Times New Roman" w:hAnsi="Times New Roman" w:cs="Times New Roman"/>
          <w:b/>
          <w:bCs/>
          <w:sz w:val="28"/>
          <w:szCs w:val="28"/>
          <w:lang w:bidi="ar-EG"/>
        </w:rPr>
        <w:t>.</w:t>
      </w:r>
      <w:r>
        <w:rPr>
          <w:rFonts w:asciiTheme="majorBidi" w:eastAsia="Times New Roman" w:hAnsiTheme="majorBidi" w:cstheme="majorBidi"/>
          <w:color w:val="000000"/>
          <w:sz w:val="28"/>
          <w:szCs w:val="28"/>
        </w:rPr>
        <w:t xml:space="preserve"> </w:t>
      </w:r>
      <w:r w:rsidRPr="00BB2FE5">
        <w:rPr>
          <w:rFonts w:ascii="Times New Roman" w:hAnsi="Times New Roman" w:cs="Times New Roman"/>
          <w:b/>
          <w:bCs/>
          <w:sz w:val="28"/>
          <w:szCs w:val="28"/>
          <w:lang w:bidi="ar-EG"/>
        </w:rPr>
        <w:t xml:space="preserve"> </w:t>
      </w:r>
      <w:r w:rsidRPr="00384A8C">
        <w:rPr>
          <w:rFonts w:ascii="Times New Roman" w:hAnsi="Times New Roman" w:cs="Times New Roman"/>
          <w:b/>
          <w:bCs/>
          <w:color w:val="000000" w:themeColor="text1"/>
          <w:sz w:val="28"/>
          <w:szCs w:val="28"/>
          <w:lang w:bidi="ar-EG"/>
        </w:rPr>
        <w:t xml:space="preserve"> </w:t>
      </w:r>
    </w:p>
    <w:p w14:paraId="33431191" w14:textId="77777777" w:rsidR="008D1576" w:rsidRDefault="008D1576" w:rsidP="008D1576">
      <w:pPr>
        <w:spacing w:after="0" w:line="240" w:lineRule="auto"/>
        <w:jc w:val="both"/>
        <w:rPr>
          <w:rFonts w:asciiTheme="majorBidi" w:hAnsiTheme="majorBidi" w:cstheme="majorBidi"/>
          <w:sz w:val="28"/>
          <w:szCs w:val="28"/>
          <w:lang w:val="en-AU"/>
        </w:rPr>
      </w:pPr>
      <w:r w:rsidRPr="00926978">
        <w:rPr>
          <w:rFonts w:asciiTheme="majorBidi" w:hAnsiTheme="majorBidi" w:cstheme="majorBidi"/>
          <w:b/>
          <w:bCs/>
          <w:sz w:val="28"/>
          <w:szCs w:val="28"/>
          <w:lang w:bidi="ar-EG"/>
        </w:rPr>
        <w:t xml:space="preserve">Chart (4): </w:t>
      </w:r>
      <w:r w:rsidRPr="00926978">
        <w:rPr>
          <w:rFonts w:asciiTheme="majorBidi" w:hAnsiTheme="majorBidi" w:cstheme="majorBidi"/>
          <w:sz w:val="28"/>
          <w:szCs w:val="28"/>
          <w:lang w:bidi="ar-EG"/>
        </w:rPr>
        <w:t xml:space="preserve">Mean &amp; SD of </w:t>
      </w:r>
      <w:r>
        <w:rPr>
          <w:rFonts w:asciiTheme="majorBidi" w:hAnsiTheme="majorBidi" w:cstheme="majorBidi"/>
          <w:sz w:val="28"/>
          <w:szCs w:val="28"/>
          <w:lang w:bidi="ar-EG"/>
        </w:rPr>
        <w:t>cardiac</w:t>
      </w:r>
      <w:r w:rsidRPr="00926978">
        <w:rPr>
          <w:rFonts w:ascii="Times New Roman" w:eastAsia="Times New Roman" w:hAnsi="Times New Roman" w:cs="Times New Roman"/>
          <w:sz w:val="28"/>
          <w:szCs w:val="28"/>
        </w:rPr>
        <w:t xml:space="preserve"> </w:t>
      </w:r>
      <w:r w:rsidRPr="00926978">
        <w:rPr>
          <w:rFonts w:asciiTheme="majorBidi" w:hAnsiTheme="majorBidi" w:cstheme="majorBidi"/>
          <w:sz w:val="28"/>
          <w:szCs w:val="28"/>
          <w:lang w:bidi="ar-EG"/>
        </w:rPr>
        <w:t>PPAR-</w:t>
      </w:r>
      <w:r w:rsidRPr="00926978">
        <w:rPr>
          <w:rFonts w:asciiTheme="majorBidi" w:hAnsiTheme="majorBidi" w:cstheme="majorBidi"/>
          <w:i/>
          <w:iCs/>
          <w:sz w:val="28"/>
          <w:szCs w:val="28"/>
          <w:lang w:bidi="ar-EG"/>
        </w:rPr>
        <w:t xml:space="preserve">γ </w:t>
      </w:r>
      <w:r w:rsidRPr="00926978">
        <w:rPr>
          <w:rFonts w:asciiTheme="majorBidi" w:hAnsiTheme="majorBidi" w:cstheme="majorBidi"/>
          <w:sz w:val="28"/>
          <w:szCs w:val="28"/>
          <w:lang w:bidi="ar-EG"/>
        </w:rPr>
        <w:t xml:space="preserve">(ng/mg) </w:t>
      </w:r>
      <w:r w:rsidRPr="00926978">
        <w:rPr>
          <w:rFonts w:asciiTheme="majorBidi" w:hAnsiTheme="majorBidi" w:cstheme="majorBidi"/>
          <w:sz w:val="28"/>
          <w:szCs w:val="28"/>
          <w:lang w:val="en-AU"/>
        </w:rPr>
        <w:t>in the studied groups:</w:t>
      </w:r>
    </w:p>
    <w:p w14:paraId="2F05BA9F" w14:textId="77777777" w:rsidR="008D1576" w:rsidRDefault="008D1576" w:rsidP="008D1576">
      <w:pPr>
        <w:spacing w:after="0" w:line="240" w:lineRule="auto"/>
        <w:jc w:val="both"/>
        <w:rPr>
          <w:rFonts w:asciiTheme="majorBidi" w:hAnsiTheme="majorBidi" w:cstheme="majorBidi"/>
          <w:sz w:val="28"/>
          <w:szCs w:val="28"/>
          <w:lang w:val="en-AU"/>
        </w:rPr>
      </w:pPr>
    </w:p>
    <w:p w14:paraId="09D54287" w14:textId="77777777" w:rsidR="008D1576" w:rsidRPr="00926978" w:rsidRDefault="008D1576" w:rsidP="008D1576">
      <w:pPr>
        <w:spacing w:after="0" w:line="240" w:lineRule="auto"/>
        <w:jc w:val="both"/>
        <w:rPr>
          <w:rFonts w:asciiTheme="majorBidi" w:hAnsiTheme="majorBidi" w:cstheme="majorBidi"/>
          <w:sz w:val="28"/>
          <w:szCs w:val="28"/>
          <w:lang w:val="en-AU"/>
        </w:rPr>
      </w:pPr>
    </w:p>
    <w:p w14:paraId="5565E393" w14:textId="77777777" w:rsidR="008D1576" w:rsidRPr="00337467" w:rsidRDefault="008D1576" w:rsidP="008D1576">
      <w:pPr>
        <w:spacing w:after="0" w:line="240" w:lineRule="auto"/>
        <w:jc w:val="both"/>
        <w:rPr>
          <w:rFonts w:asciiTheme="majorBidi" w:hAnsiTheme="majorBidi" w:cstheme="majorBidi"/>
          <w:sz w:val="28"/>
          <w:szCs w:val="28"/>
          <w:lang w:val="en-AU"/>
        </w:rPr>
      </w:pPr>
      <w:r>
        <w:rPr>
          <w:rFonts w:asciiTheme="majorBidi" w:hAnsiTheme="majorBidi" w:cstheme="majorBidi"/>
          <w:noProof/>
          <w:sz w:val="28"/>
          <w:szCs w:val="28"/>
        </w:rPr>
        <w:drawing>
          <wp:inline distT="0" distB="0" distL="0" distR="0" wp14:anchorId="20813DA7" wp14:editId="1926ED1D">
            <wp:extent cx="5573864" cy="2440940"/>
            <wp:effectExtent l="0" t="0" r="825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D85086" w14:textId="77777777" w:rsidR="008D1576" w:rsidRPr="00AC0FEA" w:rsidRDefault="008D1576" w:rsidP="008D1576">
      <w:pPr>
        <w:spacing w:after="0" w:line="240" w:lineRule="auto"/>
        <w:jc w:val="both"/>
        <w:rPr>
          <w:rFonts w:asciiTheme="majorBidi" w:eastAsia="Times New Roman" w:hAnsiTheme="majorBidi" w:cstheme="majorBidi"/>
          <w:color w:val="000000"/>
          <w:sz w:val="20"/>
          <w:szCs w:val="20"/>
        </w:rPr>
      </w:pPr>
      <w:r w:rsidRPr="00AC0FEA">
        <w:rPr>
          <w:rFonts w:asciiTheme="majorBidi" w:eastAsia="Times New Roman" w:hAnsiTheme="majorBidi" w:cstheme="majorBidi"/>
          <w:color w:val="000000"/>
          <w:sz w:val="20"/>
          <w:szCs w:val="20"/>
        </w:rPr>
        <w:t xml:space="preserve">Data are represented as mean ± standard deviation (SD). P &lt; 0.05 is significant tested by </w:t>
      </w:r>
      <w:r w:rsidRPr="00AC0FEA">
        <w:rPr>
          <w:rFonts w:asciiTheme="majorBidi" w:hAnsiTheme="majorBidi" w:cstheme="majorBidi"/>
          <w:sz w:val="20"/>
          <w:szCs w:val="20"/>
        </w:rPr>
        <w:t>one-way analysis of variance (ANOVA</w:t>
      </w:r>
      <w:r w:rsidRPr="00AC0FEA">
        <w:rPr>
          <w:rFonts w:asciiTheme="majorBidi" w:eastAsia="Times New Roman" w:hAnsiTheme="majorBidi" w:cstheme="majorBidi"/>
          <w:color w:val="000000"/>
          <w:sz w:val="20"/>
          <w:szCs w:val="20"/>
        </w:rPr>
        <w:t xml:space="preserve">) and post </w:t>
      </w:r>
      <w:r w:rsidRPr="00AC0FEA">
        <w:rPr>
          <w:rFonts w:asciiTheme="majorBidi" w:hAnsiTheme="majorBidi" w:cstheme="majorBidi"/>
          <w:sz w:val="20"/>
          <w:szCs w:val="20"/>
        </w:rPr>
        <w:t>hoc multiple comparison LSD method</w:t>
      </w:r>
      <w:r w:rsidRPr="00AC0FEA">
        <w:rPr>
          <w:rFonts w:asciiTheme="majorBidi" w:eastAsia="Times New Roman" w:hAnsiTheme="majorBidi" w:cstheme="majorBidi"/>
          <w:color w:val="000000"/>
          <w:sz w:val="20"/>
          <w:szCs w:val="20"/>
        </w:rPr>
        <w:t xml:space="preserve">. </w:t>
      </w:r>
    </w:p>
    <w:p w14:paraId="45960184" w14:textId="77777777" w:rsidR="008D1576" w:rsidRDefault="008D1576" w:rsidP="008D1576">
      <w:pPr>
        <w:spacing w:after="0" w:line="240" w:lineRule="auto"/>
        <w:jc w:val="both"/>
      </w:pPr>
      <w:r w:rsidRPr="00B85AE6">
        <w:rPr>
          <w:rFonts w:asciiTheme="majorBidi" w:eastAsia="Times New Roman" w:hAnsiTheme="majorBidi" w:cstheme="majorBidi"/>
          <w:b/>
          <w:bCs/>
          <w:color w:val="000000"/>
          <w:vertAlign w:val="superscript"/>
        </w:rPr>
        <w:t>a</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sidRPr="00AC0FEA">
        <w:rPr>
          <w:rFonts w:asciiTheme="majorBidi" w:eastAsia="Times New Roman" w:hAnsiTheme="majorBidi" w:cstheme="majorBidi"/>
          <w:color w:val="000000"/>
          <w:sz w:val="20"/>
          <w:szCs w:val="20"/>
        </w:rPr>
        <w:t xml:space="preserve">. control group      </w:t>
      </w:r>
      <w:r w:rsidRPr="00B85AE6">
        <w:rPr>
          <w:rFonts w:asciiTheme="majorBidi" w:eastAsia="Times New Roman" w:hAnsiTheme="majorBidi" w:cstheme="majorBidi"/>
          <w:b/>
          <w:bCs/>
          <w:color w:val="000000"/>
          <w:sz w:val="20"/>
          <w:szCs w:val="20"/>
          <w:vertAlign w:val="superscript"/>
        </w:rPr>
        <w:t>b</w:t>
      </w:r>
      <w:r w:rsidRPr="00AC0FEA">
        <w:rPr>
          <w:rFonts w:asciiTheme="majorBidi" w:eastAsia="Times New Roman" w:hAnsiTheme="majorBidi" w:cstheme="majorBidi"/>
          <w:color w:val="000000"/>
          <w:sz w:val="20"/>
          <w:szCs w:val="20"/>
        </w:rPr>
        <w:t xml:space="preserve"> P &lt; 0.05</w:t>
      </w:r>
      <w:r w:rsidRPr="00AC0FEA">
        <w:rPr>
          <w:rFonts w:asciiTheme="majorBidi" w:eastAsia="Times New Roman" w:hAnsiTheme="majorBidi" w:cstheme="majorBidi"/>
          <w:i/>
          <w:iCs/>
          <w:color w:val="000000"/>
          <w:sz w:val="20"/>
          <w:szCs w:val="20"/>
        </w:rPr>
        <w:t>vs</w:t>
      </w:r>
      <w:r w:rsidRPr="00AC0FEA">
        <w:t xml:space="preserve"> </w:t>
      </w:r>
      <w:r>
        <w:rPr>
          <w:rFonts w:asciiTheme="majorBidi" w:eastAsia="Times New Roman" w:hAnsiTheme="majorBidi" w:cstheme="majorBidi"/>
          <w:color w:val="000000"/>
          <w:sz w:val="20"/>
          <w:szCs w:val="20"/>
        </w:rPr>
        <w:t>HFD</w:t>
      </w:r>
      <w:r w:rsidRPr="00AC0FEA">
        <w:rPr>
          <w:rFonts w:asciiTheme="majorBidi" w:eastAsia="Times New Roman" w:hAnsiTheme="majorBidi" w:cstheme="majorBidi"/>
          <w:color w:val="000000"/>
          <w:sz w:val="20"/>
          <w:szCs w:val="20"/>
        </w:rPr>
        <w:t xml:space="preserve"> group </w:t>
      </w:r>
      <w:r w:rsidRPr="00B85AE6">
        <w:rPr>
          <w:rFonts w:asciiTheme="majorBidi" w:eastAsia="Times New Roman" w:hAnsiTheme="majorBidi" w:cstheme="majorBidi"/>
          <w:b/>
          <w:bCs/>
          <w:color w:val="000000"/>
          <w:sz w:val="20"/>
          <w:szCs w:val="20"/>
          <w:vertAlign w:val="superscript"/>
        </w:rPr>
        <w:t>c</w:t>
      </w:r>
      <w:r w:rsidRPr="00AC0FEA">
        <w:rPr>
          <w:rFonts w:asciiTheme="majorBidi" w:eastAsia="Times New Roman" w:hAnsiTheme="majorBidi" w:cstheme="majorBidi"/>
          <w:color w:val="000000"/>
          <w:sz w:val="20"/>
          <w:szCs w:val="20"/>
        </w:rPr>
        <w:t xml:space="preserve"> </w:t>
      </w:r>
      <w:r>
        <w:rPr>
          <w:rFonts w:asciiTheme="majorBidi" w:eastAsia="Times New Roman" w:hAnsiTheme="majorBidi" w:cstheme="majorBidi"/>
          <w:color w:val="000000"/>
          <w:sz w:val="20"/>
          <w:szCs w:val="20"/>
        </w:rPr>
        <w:t xml:space="preserve"> </w:t>
      </w:r>
      <w:r w:rsidRPr="00AC0FEA">
        <w:rPr>
          <w:rFonts w:asciiTheme="majorBidi" w:eastAsia="Times New Roman" w:hAnsiTheme="majorBidi" w:cstheme="majorBidi"/>
          <w:color w:val="000000"/>
          <w:sz w:val="20"/>
          <w:szCs w:val="20"/>
        </w:rPr>
        <w:t xml:space="preserve">P &lt; 0.05 </w:t>
      </w:r>
      <w:r w:rsidRPr="00AC0FEA">
        <w:rPr>
          <w:rFonts w:asciiTheme="majorBidi" w:eastAsia="Times New Roman" w:hAnsiTheme="majorBidi" w:cstheme="majorBidi"/>
          <w:i/>
          <w:iCs/>
          <w:color w:val="000000"/>
          <w:sz w:val="20"/>
          <w:szCs w:val="20"/>
        </w:rPr>
        <w:t>vs.</w:t>
      </w:r>
      <w:r>
        <w:rPr>
          <w:rFonts w:asciiTheme="majorBidi" w:eastAsia="Times New Roman" w:hAnsiTheme="majorBidi" w:cstheme="majorBidi"/>
          <w:color w:val="000000"/>
          <w:sz w:val="20"/>
          <w:szCs w:val="20"/>
        </w:rPr>
        <w:t xml:space="preserve"> probiotics group    </w:t>
      </w:r>
      <w:r>
        <w:rPr>
          <w:rFonts w:asciiTheme="majorBidi" w:eastAsia="Times New Roman" w:hAnsiTheme="majorBidi" w:cstheme="majorBidi"/>
          <w:b/>
          <w:bCs/>
          <w:color w:val="000000"/>
          <w:sz w:val="24"/>
          <w:szCs w:val="24"/>
        </w:rPr>
        <w:t xml:space="preserve"> HFD: </w:t>
      </w:r>
      <w:r>
        <w:rPr>
          <w:rFonts w:asciiTheme="majorBidi" w:eastAsia="Times New Roman" w:hAnsiTheme="majorBidi" w:cstheme="majorBidi"/>
          <w:color w:val="000000"/>
          <w:sz w:val="24"/>
          <w:szCs w:val="24"/>
        </w:rPr>
        <w:t>high fat diet</w:t>
      </w:r>
    </w:p>
    <w:p w14:paraId="26C500D1" w14:textId="77777777" w:rsidR="007F4382" w:rsidRDefault="007F4382" w:rsidP="00355776">
      <w:pPr>
        <w:spacing w:line="276" w:lineRule="auto"/>
        <w:jc w:val="both"/>
        <w:rPr>
          <w:rFonts w:asciiTheme="majorBidi" w:hAnsiTheme="majorBidi" w:cstheme="majorBidi"/>
          <w:b/>
          <w:bCs/>
          <w:sz w:val="28"/>
          <w:szCs w:val="28"/>
          <w:lang w:bidi="ar-EG"/>
        </w:rPr>
      </w:pPr>
    </w:p>
    <w:p w14:paraId="6EBD1FEC" w14:textId="77777777" w:rsidR="002F547B" w:rsidRDefault="002F547B" w:rsidP="00355776">
      <w:pPr>
        <w:spacing w:line="276" w:lineRule="auto"/>
        <w:jc w:val="both"/>
        <w:rPr>
          <w:rFonts w:asciiTheme="majorBidi" w:hAnsiTheme="majorBidi" w:cstheme="majorBidi"/>
          <w:b/>
          <w:bCs/>
          <w:sz w:val="28"/>
          <w:szCs w:val="28"/>
          <w:lang w:bidi="ar-EG"/>
        </w:rPr>
      </w:pPr>
      <w:r w:rsidRPr="003473C1">
        <w:rPr>
          <w:rFonts w:asciiTheme="majorBidi" w:hAnsiTheme="majorBidi" w:cstheme="majorBidi"/>
          <w:b/>
          <w:bCs/>
          <w:sz w:val="28"/>
          <w:szCs w:val="28"/>
          <w:lang w:bidi="ar-EG"/>
        </w:rPr>
        <w:t>4. DISCUSSION:</w:t>
      </w:r>
    </w:p>
    <w:p w14:paraId="687EA44E" w14:textId="77777777" w:rsidR="00F9643A" w:rsidRPr="00945487" w:rsidRDefault="00F9643A" w:rsidP="00355776">
      <w:pPr>
        <w:autoSpaceDE w:val="0"/>
        <w:autoSpaceDN w:val="0"/>
        <w:adjustRightInd w:val="0"/>
        <w:spacing w:before="120" w:after="240" w:line="276" w:lineRule="auto"/>
        <w:ind w:firstLine="547"/>
        <w:jc w:val="both"/>
        <w:rPr>
          <w:rFonts w:asciiTheme="majorBidi" w:hAnsiTheme="majorBidi" w:cstheme="majorBidi"/>
          <w:color w:val="000000" w:themeColor="text1"/>
          <w:sz w:val="28"/>
          <w:szCs w:val="28"/>
          <w:shd w:val="clear" w:color="auto" w:fill="FFFFFF"/>
        </w:rPr>
      </w:pPr>
      <w:r w:rsidRPr="003E76B7">
        <w:rPr>
          <w:rFonts w:asciiTheme="majorBidi" w:hAnsiTheme="majorBidi" w:cstheme="majorBidi"/>
          <w:sz w:val="28"/>
          <w:szCs w:val="28"/>
        </w:rPr>
        <w:t xml:space="preserve">We have found that HFD feeding for 8 weeks contained 46.1% fat, 18.6% protein &amp; 35% carbohydrate components resulted in obesity and dyslipidemia in the form of a significant increase (p &lt; 0.05) in BW, </w:t>
      </w:r>
      <w:r w:rsidRPr="003E76B7">
        <w:rPr>
          <w:rFonts w:asciiTheme="majorBidi" w:hAnsiTheme="majorBidi" w:cstheme="majorBidi"/>
          <w:sz w:val="28"/>
          <w:szCs w:val="28"/>
          <w:lang w:bidi="ar-EG"/>
        </w:rPr>
        <w:t>TG, TC&amp; LDL-C</w:t>
      </w:r>
      <w:r w:rsidRPr="003E76B7">
        <w:rPr>
          <w:rFonts w:asciiTheme="majorBidi" w:hAnsiTheme="majorBidi" w:cstheme="majorBidi"/>
          <w:sz w:val="28"/>
          <w:szCs w:val="28"/>
        </w:rPr>
        <w:t xml:space="preserve"> and a significant decrease (p &lt; 0.05) in</w:t>
      </w:r>
      <w:r w:rsidR="00BB3BF6" w:rsidRPr="003E76B7">
        <w:rPr>
          <w:rFonts w:asciiTheme="majorBidi" w:hAnsiTheme="majorBidi" w:cstheme="majorBidi"/>
          <w:sz w:val="28"/>
          <w:szCs w:val="28"/>
          <w:lang w:bidi="ar-EG"/>
        </w:rPr>
        <w:t xml:space="preserve"> HDL-C </w:t>
      </w:r>
      <w:r w:rsidRPr="003E76B7">
        <w:rPr>
          <w:rFonts w:asciiTheme="majorBidi" w:hAnsiTheme="majorBidi" w:cstheme="majorBidi"/>
          <w:sz w:val="28"/>
          <w:szCs w:val="28"/>
        </w:rPr>
        <w:t>in HFD group (group II) when compared w</w:t>
      </w:r>
      <w:r w:rsidR="00A021A3" w:rsidRPr="003E76B7">
        <w:rPr>
          <w:rFonts w:asciiTheme="majorBidi" w:hAnsiTheme="majorBidi" w:cstheme="majorBidi"/>
          <w:sz w:val="28"/>
          <w:szCs w:val="28"/>
        </w:rPr>
        <w:t>ith control group (group I)</w:t>
      </w:r>
      <w:r w:rsidRPr="003E76B7">
        <w:rPr>
          <w:rFonts w:asciiTheme="majorBidi" w:hAnsiTheme="majorBidi" w:cstheme="majorBidi"/>
          <w:sz w:val="28"/>
          <w:szCs w:val="28"/>
        </w:rPr>
        <w:t>. These results were in agreement with</w:t>
      </w:r>
      <w:r w:rsidRPr="003E76B7">
        <w:rPr>
          <w:rFonts w:asciiTheme="majorBidi" w:hAnsiTheme="majorBidi" w:cstheme="majorBidi"/>
          <w:b/>
          <w:bCs/>
          <w:i/>
          <w:iCs/>
          <w:color w:val="FF0000"/>
          <w:sz w:val="36"/>
          <w:szCs w:val="36"/>
          <w:shd w:val="clear" w:color="auto" w:fill="FFFFFF"/>
        </w:rPr>
        <w:t xml:space="preserve"> </w:t>
      </w:r>
      <w:r w:rsidR="00E7263A" w:rsidRPr="003E76B7">
        <w:rPr>
          <w:rFonts w:asciiTheme="majorBidi" w:hAnsiTheme="majorBidi" w:cstheme="majorBidi"/>
          <w:b/>
          <w:bCs/>
          <w:i/>
          <w:iCs/>
          <w:color w:val="000000" w:themeColor="text1"/>
          <w:sz w:val="28"/>
          <w:szCs w:val="28"/>
          <w:shd w:val="clear" w:color="auto" w:fill="FFFFFF"/>
        </w:rPr>
        <w:t>(9)</w:t>
      </w:r>
      <w:r w:rsidRPr="003E76B7">
        <w:rPr>
          <w:rFonts w:asciiTheme="majorBidi" w:hAnsiTheme="majorBidi" w:cstheme="majorBidi"/>
          <w:b/>
          <w:bCs/>
          <w:color w:val="000000" w:themeColor="text1"/>
          <w:sz w:val="28"/>
          <w:szCs w:val="28"/>
          <w:shd w:val="clear" w:color="auto" w:fill="FFFFFF"/>
        </w:rPr>
        <w:t xml:space="preserve"> </w:t>
      </w:r>
      <w:r w:rsidRPr="003E76B7">
        <w:rPr>
          <w:rFonts w:asciiTheme="majorBidi" w:hAnsiTheme="majorBidi" w:cstheme="majorBidi"/>
          <w:color w:val="000000" w:themeColor="text1"/>
          <w:sz w:val="28"/>
          <w:szCs w:val="28"/>
          <w:shd w:val="clear" w:color="auto" w:fill="FFFFFF"/>
        </w:rPr>
        <w:t>showed that excess body weight is associated with higher plasma triglyceride, LDL cholesterol, fasting glucose levels, and lower HDL cholesterol content and a higher prevalence of dyslipidemia. Early phases of abdominal obesity are characterized by coronary endothelial dysfunction, vascular oxidative stress, and lipid profile abnormalities.</w:t>
      </w:r>
    </w:p>
    <w:p w14:paraId="5D72430A" w14:textId="77777777" w:rsidR="00F9643A" w:rsidRPr="005259DA" w:rsidRDefault="00F9643A" w:rsidP="00A021A3">
      <w:pPr>
        <w:shd w:val="clear" w:color="auto" w:fill="FFFFFF"/>
        <w:spacing w:before="120" w:after="240" w:line="276" w:lineRule="auto"/>
        <w:ind w:firstLine="547"/>
        <w:jc w:val="both"/>
        <w:rPr>
          <w:rFonts w:asciiTheme="majorBidi" w:hAnsiTheme="majorBidi" w:cstheme="majorBidi"/>
          <w:sz w:val="28"/>
          <w:szCs w:val="28"/>
          <w:shd w:val="clear" w:color="auto" w:fill="FFFFFF"/>
        </w:rPr>
      </w:pPr>
      <w:r w:rsidRPr="003E76B7">
        <w:rPr>
          <w:rFonts w:asciiTheme="majorBidi" w:eastAsia="Times New Roman" w:hAnsiTheme="majorBidi" w:cstheme="majorBidi"/>
          <w:sz w:val="28"/>
          <w:szCs w:val="28"/>
        </w:rPr>
        <w:t>According to</w:t>
      </w:r>
      <w:r w:rsidR="000239AA" w:rsidRPr="003E76B7">
        <w:rPr>
          <w:rFonts w:asciiTheme="majorBidi" w:hAnsiTheme="majorBidi" w:cstheme="majorBidi"/>
          <w:b/>
          <w:bCs/>
          <w:i/>
          <w:iCs/>
          <w:sz w:val="28"/>
          <w:szCs w:val="28"/>
        </w:rPr>
        <w:t xml:space="preserve"> (5</w:t>
      </w:r>
      <w:r w:rsidRPr="003E76B7">
        <w:rPr>
          <w:rFonts w:asciiTheme="majorBidi" w:eastAsia="Times New Roman" w:hAnsiTheme="majorBidi" w:cstheme="majorBidi"/>
          <w:b/>
          <w:bCs/>
          <w:i/>
          <w:iCs/>
          <w:sz w:val="28"/>
          <w:szCs w:val="28"/>
        </w:rPr>
        <w:t>),</w:t>
      </w:r>
      <w:r w:rsidRPr="003E76B7">
        <w:rPr>
          <w:rFonts w:asciiTheme="majorBidi" w:eastAsia="Times New Roman" w:hAnsiTheme="majorBidi" w:cstheme="majorBidi"/>
          <w:sz w:val="28"/>
          <w:szCs w:val="28"/>
        </w:rPr>
        <w:t xml:space="preserve"> </w:t>
      </w:r>
      <w:r w:rsidRPr="003E76B7">
        <w:rPr>
          <w:rFonts w:asciiTheme="majorBidi" w:hAnsiTheme="majorBidi" w:cstheme="majorBidi"/>
          <w:sz w:val="28"/>
          <w:szCs w:val="28"/>
          <w:shd w:val="clear" w:color="auto" w:fill="FFFFFF"/>
        </w:rPr>
        <w:t>HFD induced obesity and inflammation by increasing pro-inflammatory cytokines (TNF-α) &amp; decreased levels of IL-10 in cardiac tissue resulting in cardiac fibrosis and decreased EF.</w:t>
      </w:r>
      <w:r w:rsidRPr="005259DA">
        <w:rPr>
          <w:rFonts w:asciiTheme="majorBidi" w:hAnsiTheme="majorBidi" w:cstheme="majorBidi"/>
          <w:sz w:val="28"/>
          <w:szCs w:val="28"/>
          <w:shd w:val="clear" w:color="auto" w:fill="FFFFFF"/>
        </w:rPr>
        <w:t xml:space="preserve"> </w:t>
      </w:r>
    </w:p>
    <w:p w14:paraId="0382B665" w14:textId="7ADBB3D2" w:rsidR="00F9643A" w:rsidRDefault="00F9643A" w:rsidP="00A021A3">
      <w:pPr>
        <w:pStyle w:val="p"/>
        <w:shd w:val="clear" w:color="auto" w:fill="FFFFFF"/>
        <w:spacing w:before="120" w:beforeAutospacing="0" w:after="240" w:afterAutospacing="0" w:line="276" w:lineRule="auto"/>
        <w:ind w:firstLine="547"/>
        <w:jc w:val="both"/>
        <w:rPr>
          <w:rFonts w:asciiTheme="majorBidi" w:hAnsiTheme="majorBidi" w:cstheme="majorBidi"/>
          <w:sz w:val="28"/>
          <w:szCs w:val="28"/>
        </w:rPr>
      </w:pPr>
      <w:r w:rsidRPr="003E76B7">
        <w:rPr>
          <w:color w:val="000000" w:themeColor="text1"/>
          <w:sz w:val="28"/>
          <w:szCs w:val="28"/>
          <w:lang w:bidi="ar-EG"/>
        </w:rPr>
        <w:t>Interestingly, combined administration of probiotic</w:t>
      </w:r>
      <w:r w:rsidRPr="003E76B7">
        <w:rPr>
          <w:sz w:val="28"/>
          <w:szCs w:val="28"/>
          <w:lang w:bidi="ar-EG"/>
        </w:rPr>
        <w:t xml:space="preserve"> at </w:t>
      </w:r>
      <w:r w:rsidRPr="003E76B7">
        <w:rPr>
          <w:sz w:val="28"/>
          <w:szCs w:val="28"/>
        </w:rPr>
        <w:t>a dose of (4.48x10</w:t>
      </w:r>
      <w:r w:rsidRPr="003E76B7">
        <w:rPr>
          <w:sz w:val="28"/>
          <w:szCs w:val="28"/>
          <w:vertAlign w:val="superscript"/>
        </w:rPr>
        <w:t>7</w:t>
      </w:r>
      <w:r w:rsidRPr="003E76B7">
        <w:rPr>
          <w:sz w:val="28"/>
          <w:szCs w:val="28"/>
        </w:rPr>
        <w:t> colony forming unit (CFU)/ml) for 8 weeks</w:t>
      </w:r>
      <w:r w:rsidRPr="003E76B7">
        <w:rPr>
          <w:b/>
          <w:bCs/>
          <w:i/>
          <w:iCs/>
          <w:sz w:val="28"/>
          <w:szCs w:val="28"/>
        </w:rPr>
        <w:t xml:space="preserve"> </w:t>
      </w:r>
      <w:r w:rsidRPr="003E76B7">
        <w:rPr>
          <w:sz w:val="28"/>
          <w:szCs w:val="28"/>
          <w:lang w:bidi="ar-EG"/>
        </w:rPr>
        <w:t>orally</w:t>
      </w:r>
      <w:r w:rsidRPr="003E76B7">
        <w:rPr>
          <w:color w:val="000000" w:themeColor="text1"/>
          <w:sz w:val="28"/>
          <w:szCs w:val="28"/>
          <w:lang w:bidi="ar-EG"/>
        </w:rPr>
        <w:t xml:space="preserve"> and HFD in the </w:t>
      </w:r>
      <w:r w:rsidRPr="003E76B7">
        <w:rPr>
          <w:b/>
          <w:bCs/>
          <w:color w:val="000000" w:themeColor="text1"/>
          <w:sz w:val="28"/>
          <w:szCs w:val="28"/>
          <w:lang w:bidi="ar-EG"/>
        </w:rPr>
        <w:t>Probiotics +HFD</w:t>
      </w:r>
      <w:r w:rsidRPr="003E76B7">
        <w:rPr>
          <w:color w:val="000000" w:themeColor="text1"/>
          <w:sz w:val="28"/>
          <w:szCs w:val="28"/>
          <w:lang w:bidi="ar-EG"/>
        </w:rPr>
        <w:t xml:space="preserve"> group (group IV) showed improvement in the cardiac dysfunction parameters and prevented dyslipidemia</w:t>
      </w:r>
      <w:r w:rsidRPr="003E76B7">
        <w:rPr>
          <w:rFonts w:asciiTheme="majorBidi" w:hAnsiTheme="majorBidi" w:cstheme="majorBidi"/>
          <w:sz w:val="28"/>
          <w:szCs w:val="28"/>
        </w:rPr>
        <w:t xml:space="preserve"> with a significant decrease</w:t>
      </w:r>
      <w:r w:rsidR="009559F6" w:rsidRPr="003E76B7">
        <w:rPr>
          <w:rFonts w:asciiTheme="majorBidi" w:hAnsiTheme="majorBidi" w:cstheme="majorBidi"/>
          <w:sz w:val="28"/>
          <w:szCs w:val="28"/>
        </w:rPr>
        <w:t xml:space="preserve"> </w:t>
      </w:r>
      <w:r w:rsidRPr="003E76B7">
        <w:rPr>
          <w:rFonts w:asciiTheme="majorBidi" w:hAnsiTheme="majorBidi" w:cstheme="majorBidi"/>
          <w:sz w:val="28"/>
          <w:szCs w:val="28"/>
        </w:rPr>
        <w:t xml:space="preserve">(p &lt; 0.05) in BW, </w:t>
      </w:r>
      <w:r w:rsidRPr="003E76B7">
        <w:rPr>
          <w:rFonts w:asciiTheme="majorBidi" w:hAnsiTheme="majorBidi" w:cstheme="majorBidi"/>
          <w:sz w:val="28"/>
          <w:szCs w:val="28"/>
          <w:lang w:bidi="ar-EG"/>
        </w:rPr>
        <w:t>TG, TC&amp; LDL-C</w:t>
      </w:r>
      <w:r w:rsidRPr="003E76B7">
        <w:rPr>
          <w:rFonts w:asciiTheme="majorBidi" w:hAnsiTheme="majorBidi" w:cstheme="majorBidi"/>
          <w:sz w:val="28"/>
          <w:szCs w:val="28"/>
        </w:rPr>
        <w:t xml:space="preserve"> and a significant increase(p &lt; 0.05) in</w:t>
      </w:r>
      <w:r w:rsidRPr="003E76B7">
        <w:rPr>
          <w:rFonts w:asciiTheme="majorBidi" w:hAnsiTheme="majorBidi" w:cstheme="majorBidi"/>
          <w:sz w:val="28"/>
          <w:szCs w:val="28"/>
          <w:lang w:bidi="ar-EG"/>
        </w:rPr>
        <w:t xml:space="preserve"> </w:t>
      </w:r>
      <w:r w:rsidR="00B81D84" w:rsidRPr="003E76B7">
        <w:rPr>
          <w:rFonts w:asciiTheme="majorBidi" w:hAnsiTheme="majorBidi" w:cstheme="majorBidi"/>
          <w:sz w:val="28"/>
          <w:szCs w:val="28"/>
          <w:lang w:bidi="ar-EG"/>
        </w:rPr>
        <w:t>HDL-C</w:t>
      </w:r>
      <w:r w:rsidR="008C397F" w:rsidRPr="003E76B7">
        <w:rPr>
          <w:rFonts w:asciiTheme="majorBidi" w:hAnsiTheme="majorBidi" w:cstheme="majorBidi"/>
          <w:sz w:val="28"/>
          <w:szCs w:val="28"/>
          <w:lang w:bidi="ar-EG"/>
        </w:rPr>
        <w:t>, EF &amp;FS</w:t>
      </w:r>
      <w:r w:rsidRPr="003E76B7">
        <w:rPr>
          <w:rFonts w:asciiTheme="majorBidi" w:hAnsiTheme="majorBidi" w:cstheme="majorBidi"/>
          <w:sz w:val="28"/>
          <w:szCs w:val="28"/>
        </w:rPr>
        <w:t xml:space="preserve"> when compared with </w:t>
      </w:r>
      <w:r w:rsidR="00A021A3" w:rsidRPr="003E76B7">
        <w:rPr>
          <w:rFonts w:asciiTheme="majorBidi" w:hAnsiTheme="majorBidi" w:cstheme="majorBidi"/>
          <w:sz w:val="28"/>
          <w:szCs w:val="28"/>
        </w:rPr>
        <w:t>HFD group (group II)</w:t>
      </w:r>
      <w:r w:rsidRPr="003E76B7">
        <w:rPr>
          <w:rFonts w:asciiTheme="majorBidi" w:hAnsiTheme="majorBidi" w:cstheme="majorBidi"/>
          <w:sz w:val="28"/>
          <w:szCs w:val="28"/>
        </w:rPr>
        <w:t>. These results were in agreement with</w:t>
      </w:r>
      <w:r w:rsidRPr="003E76B7">
        <w:rPr>
          <w:rFonts w:asciiTheme="majorBidi" w:hAnsiTheme="majorBidi" w:cstheme="majorBidi"/>
          <w:b/>
          <w:bCs/>
          <w:i/>
          <w:iCs/>
          <w:color w:val="222222"/>
          <w:sz w:val="28"/>
          <w:szCs w:val="28"/>
          <w:shd w:val="clear" w:color="auto" w:fill="FFFFFF"/>
        </w:rPr>
        <w:t xml:space="preserve"> (</w:t>
      </w:r>
      <w:r w:rsidR="003D4077" w:rsidRPr="003E76B7">
        <w:rPr>
          <w:rFonts w:asciiTheme="majorBidi" w:hAnsiTheme="majorBidi" w:cstheme="majorBidi"/>
          <w:b/>
          <w:bCs/>
          <w:i/>
          <w:iCs/>
          <w:color w:val="222222"/>
          <w:sz w:val="28"/>
          <w:szCs w:val="28"/>
          <w:shd w:val="clear" w:color="auto" w:fill="FFFFFF"/>
        </w:rPr>
        <w:t>10</w:t>
      </w:r>
      <w:r w:rsidRPr="003E76B7">
        <w:rPr>
          <w:rFonts w:asciiTheme="majorBidi" w:hAnsiTheme="majorBidi" w:cstheme="majorBidi"/>
          <w:b/>
          <w:bCs/>
          <w:i/>
          <w:iCs/>
          <w:color w:val="222222"/>
          <w:sz w:val="28"/>
          <w:szCs w:val="28"/>
          <w:shd w:val="clear" w:color="auto" w:fill="FFFFFF"/>
        </w:rPr>
        <w:t>)</w:t>
      </w:r>
      <w:r w:rsidRPr="00EF714F">
        <w:rPr>
          <w:rFonts w:asciiTheme="majorBidi" w:hAnsiTheme="majorBidi" w:cstheme="majorBidi"/>
          <w:sz w:val="28"/>
          <w:szCs w:val="28"/>
        </w:rPr>
        <w:t xml:space="preserve"> </w:t>
      </w:r>
    </w:p>
    <w:p w14:paraId="489BF969" w14:textId="77777777" w:rsidR="00F9643A" w:rsidRDefault="00F9643A" w:rsidP="00A021A3">
      <w:pPr>
        <w:pStyle w:val="NormalWeb"/>
        <w:shd w:val="clear" w:color="auto" w:fill="FFFFFF" w:themeFill="background1"/>
        <w:spacing w:before="120" w:beforeAutospacing="0" w:after="240" w:afterAutospacing="0" w:line="276" w:lineRule="auto"/>
        <w:ind w:firstLine="547"/>
        <w:jc w:val="both"/>
        <w:textAlignment w:val="baseline"/>
        <w:rPr>
          <w:rFonts w:asciiTheme="majorBidi" w:hAnsiTheme="majorBidi" w:cstheme="majorBidi"/>
          <w:sz w:val="28"/>
          <w:szCs w:val="28"/>
        </w:rPr>
      </w:pPr>
      <w:r w:rsidRPr="003E76B7">
        <w:rPr>
          <w:color w:val="000000" w:themeColor="text1"/>
          <w:sz w:val="28"/>
          <w:szCs w:val="28"/>
          <w:lang w:bidi="ar-EG"/>
        </w:rPr>
        <w:t xml:space="preserve">The mechanisms by which probiotics prevented dyslipidemia and cardiac dysfunction include </w:t>
      </w:r>
      <w:r w:rsidRPr="003E76B7">
        <w:rPr>
          <w:b/>
          <w:bCs/>
          <w:color w:val="000000" w:themeColor="text1"/>
          <w:sz w:val="28"/>
          <w:szCs w:val="28"/>
          <w:lang w:bidi="ar-EG"/>
        </w:rPr>
        <w:t>Direct mechanism</w:t>
      </w:r>
      <w:r w:rsidRPr="003E76B7">
        <w:rPr>
          <w:color w:val="000000" w:themeColor="text1"/>
          <w:sz w:val="28"/>
          <w:szCs w:val="28"/>
          <w:lang w:bidi="ar-EG"/>
        </w:rPr>
        <w:t xml:space="preserve"> through the homeostatic effect of probiotics on gut microbiota</w:t>
      </w:r>
      <w:r w:rsidRPr="003E76B7">
        <w:rPr>
          <w:rFonts w:asciiTheme="majorBidi" w:hAnsiTheme="majorBidi" w:cstheme="majorBidi"/>
          <w:sz w:val="28"/>
          <w:szCs w:val="28"/>
        </w:rPr>
        <w:t xml:space="preserve"> which can be explained by</w:t>
      </w:r>
      <w:r w:rsidRPr="003E76B7">
        <w:rPr>
          <w:rFonts w:asciiTheme="majorBidi" w:hAnsiTheme="majorBidi" w:cstheme="majorBidi"/>
          <w:b/>
          <w:bCs/>
          <w:i/>
          <w:iCs/>
          <w:sz w:val="28"/>
          <w:szCs w:val="28"/>
        </w:rPr>
        <w:t xml:space="preserve"> </w:t>
      </w:r>
      <w:r w:rsidR="003D4077" w:rsidRPr="003E76B7">
        <w:rPr>
          <w:rFonts w:asciiTheme="majorBidi" w:hAnsiTheme="majorBidi" w:cstheme="majorBidi"/>
          <w:b/>
          <w:bCs/>
          <w:i/>
          <w:iCs/>
          <w:sz w:val="28"/>
          <w:szCs w:val="28"/>
        </w:rPr>
        <w:t>(11</w:t>
      </w:r>
      <w:r w:rsidRPr="003E76B7">
        <w:rPr>
          <w:rFonts w:asciiTheme="majorBidi" w:hAnsiTheme="majorBidi" w:cstheme="majorBidi"/>
          <w:b/>
          <w:bCs/>
          <w:i/>
          <w:iCs/>
          <w:sz w:val="28"/>
          <w:szCs w:val="28"/>
        </w:rPr>
        <w:t xml:space="preserve">) </w:t>
      </w:r>
      <w:r w:rsidRPr="003E76B7">
        <w:rPr>
          <w:rFonts w:asciiTheme="majorBidi" w:hAnsiTheme="majorBidi" w:cstheme="majorBidi"/>
          <w:sz w:val="28"/>
          <w:szCs w:val="28"/>
        </w:rPr>
        <w:t xml:space="preserve">who suggested that probiotics have </w:t>
      </w:r>
      <w:r w:rsidRPr="003E76B7">
        <w:rPr>
          <w:rFonts w:asciiTheme="majorBidi" w:hAnsiTheme="majorBidi" w:cstheme="majorBidi"/>
          <w:sz w:val="28"/>
          <w:szCs w:val="28"/>
          <w:shd w:val="clear" w:color="auto" w:fill="FFFFFF" w:themeFill="background1"/>
        </w:rPr>
        <w:t xml:space="preserve">hypocholesterolemic </w:t>
      </w:r>
      <w:r w:rsidRPr="003E76B7">
        <w:rPr>
          <w:rFonts w:asciiTheme="majorBidi" w:hAnsiTheme="majorBidi" w:cstheme="majorBidi"/>
          <w:sz w:val="28"/>
          <w:szCs w:val="28"/>
        </w:rPr>
        <w:t>effects</w:t>
      </w:r>
      <w:r w:rsidRPr="003E76B7">
        <w:rPr>
          <w:rFonts w:asciiTheme="majorBidi" w:hAnsiTheme="majorBidi" w:cstheme="majorBidi"/>
          <w:b/>
          <w:bCs/>
          <w:sz w:val="28"/>
          <w:szCs w:val="28"/>
        </w:rPr>
        <w:t xml:space="preserve"> </w:t>
      </w:r>
      <w:r w:rsidRPr="003E76B7">
        <w:rPr>
          <w:rFonts w:asciiTheme="majorBidi" w:hAnsiTheme="majorBidi" w:cstheme="majorBidi"/>
          <w:sz w:val="28"/>
          <w:szCs w:val="28"/>
        </w:rPr>
        <w:t>through numerous mechanisms such as binding of cholesterol to cellular surface, interference with the formation of micelle for intestinal absorption, and bile acids deconjugation through the secretion of bile salt hydrolase. Hypocholesterolemic effects exhibited by probiotics is mostly claimed due to bile salt hydrolase activity and it can be detected in all lactobacilli. The major role of bile salt hydrolase is deconjugation of bile acid, which makes the bile salt less soluble and be excreted out as free bile acid via feces. This will reduce the cholesterol in serum and increase the de novo bile acids synthesis to replace the lost bile acid. Besides that, cholesterol could be removed in greater amount in the presence of bile as it act as a surfactant and allows cholesterol to attach on to bacterial cell membrane.</w:t>
      </w:r>
    </w:p>
    <w:p w14:paraId="22BC1E3E" w14:textId="77777777" w:rsidR="00F9643A" w:rsidRDefault="00F9643A" w:rsidP="00355776">
      <w:pPr>
        <w:spacing w:line="276" w:lineRule="auto"/>
        <w:ind w:firstLine="547"/>
        <w:jc w:val="both"/>
        <w:rPr>
          <w:rFonts w:ascii="Times New Roman" w:eastAsia="Times New Roman" w:hAnsi="Times New Roman" w:cs="Times New Roman"/>
          <w:color w:val="000000"/>
          <w:sz w:val="28"/>
          <w:szCs w:val="28"/>
        </w:rPr>
      </w:pPr>
      <w:r w:rsidRPr="0004037D">
        <w:rPr>
          <w:rFonts w:asciiTheme="majorBidi" w:hAnsiTheme="majorBidi" w:cstheme="majorBidi"/>
          <w:sz w:val="28"/>
          <w:szCs w:val="28"/>
        </w:rPr>
        <w:t xml:space="preserve">Another </w:t>
      </w:r>
      <w:r w:rsidRPr="0004037D">
        <w:rPr>
          <w:rFonts w:asciiTheme="majorBidi" w:hAnsiTheme="majorBidi" w:cstheme="majorBidi"/>
          <w:b/>
          <w:bCs/>
          <w:sz w:val="28"/>
          <w:szCs w:val="28"/>
        </w:rPr>
        <w:t>indirect mechanism</w:t>
      </w:r>
      <w:r w:rsidRPr="0004037D">
        <w:rPr>
          <w:rFonts w:asciiTheme="majorBidi" w:hAnsiTheme="majorBidi" w:cstheme="majorBidi"/>
          <w:sz w:val="28"/>
          <w:szCs w:val="28"/>
        </w:rPr>
        <w:t xml:space="preserve"> by which probiotics prevent dyslipidemia and cardiac dysfunction through its effect on </w:t>
      </w:r>
      <w:r w:rsidRPr="0004037D">
        <w:rPr>
          <w:rFonts w:asciiTheme="majorBidi" w:eastAsia="Calibri" w:hAnsiTheme="majorBidi" w:cstheme="majorBidi"/>
          <w:color w:val="000000"/>
          <w:sz w:val="28"/>
          <w:szCs w:val="28"/>
          <w:shd w:val="clear" w:color="auto" w:fill="FFFFFF"/>
        </w:rPr>
        <w:t>PPAR</w:t>
      </w:r>
      <w:r w:rsidRPr="0004037D">
        <w:rPr>
          <w:rFonts w:asciiTheme="majorBidi" w:eastAsia="Calibri" w:hAnsiTheme="majorBidi" w:cstheme="majorBidi"/>
          <w:color w:val="000000"/>
          <w:sz w:val="28"/>
          <w:szCs w:val="28"/>
          <w:shd w:val="clear" w:color="auto" w:fill="FFFFFF"/>
          <w:rtl/>
        </w:rPr>
        <w:t>-</w:t>
      </w:r>
      <w:r w:rsidRPr="0004037D">
        <w:rPr>
          <w:rFonts w:asciiTheme="majorBidi" w:eastAsia="Calibri" w:hAnsiTheme="majorBidi" w:cstheme="majorBidi"/>
          <w:color w:val="000000"/>
          <w:sz w:val="28"/>
          <w:szCs w:val="28"/>
          <w:shd w:val="clear" w:color="auto" w:fill="FFFFFF"/>
        </w:rPr>
        <w:t>γ pathway</w:t>
      </w:r>
      <w:r>
        <w:rPr>
          <w:rFonts w:asciiTheme="majorBidi" w:eastAsia="Calibri" w:hAnsiTheme="majorBidi" w:cstheme="majorBidi"/>
          <w:color w:val="000000"/>
          <w:sz w:val="28"/>
          <w:szCs w:val="28"/>
          <w:shd w:val="clear" w:color="auto" w:fill="FFFFFF"/>
        </w:rPr>
        <w:t>.</w:t>
      </w:r>
      <w:r w:rsidRPr="006D2091">
        <w:rPr>
          <w:rFonts w:ascii="Times New Roman" w:eastAsia="Times New Roman" w:hAnsi="Times New Roman" w:cs="Times New Roman"/>
          <w:color w:val="000000"/>
          <w:sz w:val="28"/>
          <w:szCs w:val="28"/>
        </w:rPr>
        <w:t xml:space="preserve"> </w:t>
      </w:r>
    </w:p>
    <w:p w14:paraId="25E0F5FC" w14:textId="77777777" w:rsidR="008E5D7E" w:rsidRDefault="008E5D7E" w:rsidP="008E5D7E">
      <w:pPr>
        <w:autoSpaceDE w:val="0"/>
        <w:autoSpaceDN w:val="0"/>
        <w:adjustRightInd w:val="0"/>
        <w:spacing w:before="120" w:after="240" w:line="360" w:lineRule="auto"/>
        <w:ind w:firstLine="547"/>
        <w:jc w:val="both"/>
        <w:rPr>
          <w:rFonts w:asciiTheme="majorBidi" w:eastAsia="Calibri" w:hAnsiTheme="majorBidi" w:cstheme="majorBidi"/>
          <w:i/>
          <w:iCs/>
          <w:color w:val="000000"/>
          <w:sz w:val="28"/>
          <w:szCs w:val="28"/>
          <w:shd w:val="clear" w:color="auto" w:fill="FFFFFF"/>
        </w:rPr>
      </w:pPr>
      <w:r w:rsidRPr="007B4158">
        <w:rPr>
          <w:rFonts w:asciiTheme="majorBidi" w:hAnsiTheme="majorBidi" w:cstheme="majorBidi"/>
          <w:color w:val="000000"/>
          <w:sz w:val="28"/>
          <w:szCs w:val="28"/>
        </w:rPr>
        <w:t xml:space="preserve">Concerning the role of </w:t>
      </w:r>
      <w:r w:rsidRPr="007B4158">
        <w:rPr>
          <w:rFonts w:asciiTheme="majorBidi" w:eastAsia="Calibri" w:hAnsiTheme="majorBidi" w:cstheme="majorBidi"/>
          <w:color w:val="000000"/>
          <w:sz w:val="28"/>
          <w:szCs w:val="28"/>
          <w:shd w:val="clear" w:color="auto" w:fill="FFFFFF"/>
        </w:rPr>
        <w:t>PPAR</w:t>
      </w:r>
      <w:r w:rsidRPr="007B4158">
        <w:rPr>
          <w:rFonts w:asciiTheme="majorBidi" w:eastAsia="Calibri" w:hAnsiTheme="majorBidi" w:cstheme="majorBidi"/>
          <w:color w:val="000000"/>
          <w:sz w:val="28"/>
          <w:szCs w:val="28"/>
          <w:shd w:val="clear" w:color="auto" w:fill="FFFFFF"/>
          <w:rtl/>
        </w:rPr>
        <w:t>-</w:t>
      </w:r>
      <w:r w:rsidRPr="007B4158">
        <w:rPr>
          <w:rFonts w:asciiTheme="majorBidi" w:eastAsia="Calibri" w:hAnsiTheme="majorBidi" w:cstheme="majorBidi"/>
          <w:i/>
          <w:iCs/>
          <w:color w:val="000000"/>
          <w:sz w:val="28"/>
          <w:szCs w:val="28"/>
          <w:shd w:val="clear" w:color="auto" w:fill="FFFFFF"/>
        </w:rPr>
        <w:t xml:space="preserve">γ </w:t>
      </w:r>
      <w:r w:rsidRPr="007B4158">
        <w:rPr>
          <w:rFonts w:asciiTheme="majorBidi" w:hAnsiTheme="majorBidi" w:cstheme="majorBidi"/>
          <w:color w:val="000000"/>
          <w:sz w:val="28"/>
          <w:szCs w:val="28"/>
        </w:rPr>
        <w:t>in cardiomyopathy,</w:t>
      </w:r>
      <w:r w:rsidRPr="007B4158">
        <w:rPr>
          <w:rFonts w:asciiTheme="majorBidi" w:hAnsiTheme="majorBidi" w:cstheme="majorBidi"/>
          <w:sz w:val="28"/>
          <w:szCs w:val="28"/>
        </w:rPr>
        <w:t xml:space="preserve"> we found that HFD feeding for 8 weeks resulted in a significant decrease (p &lt; 0.05) in </w:t>
      </w:r>
      <w:r>
        <w:rPr>
          <w:rFonts w:asciiTheme="majorBidi" w:hAnsiTheme="majorBidi" w:cstheme="majorBidi"/>
          <w:sz w:val="28"/>
          <w:szCs w:val="28"/>
        </w:rPr>
        <w:t>cardiac</w:t>
      </w:r>
      <w:r w:rsidRPr="007B4158">
        <w:rPr>
          <w:rFonts w:asciiTheme="majorBidi" w:eastAsia="Calibri" w:hAnsiTheme="majorBidi" w:cstheme="majorBidi"/>
          <w:color w:val="000000"/>
          <w:sz w:val="28"/>
          <w:szCs w:val="28"/>
          <w:shd w:val="clear" w:color="auto" w:fill="FFFFFF"/>
        </w:rPr>
        <w:t xml:space="preserve"> PPAR</w:t>
      </w:r>
      <w:r w:rsidRPr="007B4158">
        <w:rPr>
          <w:rFonts w:asciiTheme="majorBidi" w:eastAsia="Calibri" w:hAnsiTheme="majorBidi" w:cstheme="majorBidi"/>
          <w:color w:val="000000"/>
          <w:sz w:val="28"/>
          <w:szCs w:val="28"/>
          <w:shd w:val="clear" w:color="auto" w:fill="FFFFFF"/>
          <w:rtl/>
        </w:rPr>
        <w:t>-</w:t>
      </w:r>
      <w:r w:rsidRPr="007B4158">
        <w:rPr>
          <w:rFonts w:asciiTheme="majorBidi" w:eastAsia="Calibri" w:hAnsiTheme="majorBidi" w:cstheme="majorBidi"/>
          <w:i/>
          <w:iCs/>
          <w:color w:val="000000"/>
          <w:sz w:val="28"/>
          <w:szCs w:val="28"/>
          <w:shd w:val="clear" w:color="auto" w:fill="FFFFFF"/>
        </w:rPr>
        <w:t xml:space="preserve">γ </w:t>
      </w:r>
      <w:r w:rsidRPr="007B4158">
        <w:rPr>
          <w:rFonts w:asciiTheme="majorBidi" w:hAnsiTheme="majorBidi" w:cstheme="majorBidi"/>
          <w:sz w:val="28"/>
          <w:szCs w:val="28"/>
        </w:rPr>
        <w:t>in HFD group (group II) when compared with control group</w:t>
      </w:r>
      <w:r>
        <w:rPr>
          <w:rFonts w:asciiTheme="majorBidi" w:hAnsiTheme="majorBidi" w:cstheme="majorBidi"/>
          <w:sz w:val="28"/>
          <w:szCs w:val="28"/>
        </w:rPr>
        <w:t xml:space="preserve"> (group I)</w:t>
      </w:r>
      <w:r w:rsidRPr="007B4158">
        <w:rPr>
          <w:rFonts w:asciiTheme="majorBidi" w:hAnsiTheme="majorBidi" w:cstheme="majorBidi"/>
          <w:sz w:val="28"/>
          <w:szCs w:val="28"/>
        </w:rPr>
        <w:t>. These results were in agreement with</w:t>
      </w:r>
      <w:r>
        <w:rPr>
          <w:rFonts w:asciiTheme="majorBidi" w:hAnsiTheme="majorBidi" w:cstheme="majorBidi"/>
          <w:sz w:val="28"/>
          <w:szCs w:val="28"/>
        </w:rPr>
        <w:t xml:space="preserve"> </w:t>
      </w:r>
      <w:r w:rsidR="00911E56">
        <w:rPr>
          <w:rFonts w:ascii="Times New Roman" w:eastAsia="Calibri" w:hAnsi="Times New Roman" w:cs="Times New Roman"/>
          <w:b/>
          <w:bCs/>
          <w:i/>
          <w:iCs/>
          <w:sz w:val="28"/>
          <w:szCs w:val="28"/>
          <w:shd w:val="clear" w:color="auto" w:fill="FFFFFF"/>
        </w:rPr>
        <w:t>(12)</w:t>
      </w:r>
      <w:r>
        <w:rPr>
          <w:rFonts w:asciiTheme="majorBidi" w:hAnsiTheme="majorBidi" w:cstheme="majorBidi"/>
          <w:b/>
          <w:bCs/>
          <w:i/>
          <w:iCs/>
          <w:sz w:val="28"/>
          <w:szCs w:val="28"/>
        </w:rPr>
        <w:t xml:space="preserve"> </w:t>
      </w:r>
      <w:r w:rsidRPr="007B4158">
        <w:rPr>
          <w:rFonts w:asciiTheme="majorBidi" w:hAnsiTheme="majorBidi" w:cstheme="majorBidi"/>
          <w:sz w:val="28"/>
          <w:szCs w:val="28"/>
          <w:lang w:bidi="ar-EG"/>
        </w:rPr>
        <w:t xml:space="preserve">who reported that </w:t>
      </w:r>
      <w:r w:rsidRPr="007B4158">
        <w:rPr>
          <w:rFonts w:asciiTheme="majorBidi" w:hAnsiTheme="majorBidi" w:cstheme="majorBidi"/>
          <w:sz w:val="28"/>
          <w:szCs w:val="28"/>
        </w:rPr>
        <w:t xml:space="preserve">HFD feeding for 8 weeks resulted in a significant decrease in </w:t>
      </w:r>
      <w:r>
        <w:rPr>
          <w:rFonts w:asciiTheme="majorBidi" w:hAnsiTheme="majorBidi" w:cstheme="majorBidi"/>
          <w:sz w:val="28"/>
          <w:szCs w:val="28"/>
        </w:rPr>
        <w:t>cardiac</w:t>
      </w:r>
      <w:r w:rsidRPr="007B4158">
        <w:rPr>
          <w:rFonts w:asciiTheme="majorBidi" w:eastAsia="Calibri" w:hAnsiTheme="majorBidi" w:cstheme="majorBidi"/>
          <w:color w:val="000000"/>
          <w:sz w:val="28"/>
          <w:szCs w:val="28"/>
          <w:shd w:val="clear" w:color="auto" w:fill="FFFFFF"/>
        </w:rPr>
        <w:t xml:space="preserve"> PPAR</w:t>
      </w:r>
      <w:r w:rsidRPr="007B4158">
        <w:rPr>
          <w:rFonts w:asciiTheme="majorBidi" w:eastAsia="Calibri" w:hAnsiTheme="majorBidi" w:cstheme="majorBidi"/>
          <w:color w:val="000000"/>
          <w:sz w:val="28"/>
          <w:szCs w:val="28"/>
          <w:shd w:val="clear" w:color="auto" w:fill="FFFFFF"/>
          <w:rtl/>
        </w:rPr>
        <w:t>-</w:t>
      </w:r>
      <w:r w:rsidRPr="007B4158">
        <w:rPr>
          <w:rFonts w:asciiTheme="majorBidi" w:eastAsia="Calibri" w:hAnsiTheme="majorBidi" w:cstheme="majorBidi"/>
          <w:i/>
          <w:iCs/>
          <w:color w:val="000000"/>
          <w:sz w:val="28"/>
          <w:szCs w:val="28"/>
          <w:shd w:val="clear" w:color="auto" w:fill="FFFFFF"/>
        </w:rPr>
        <w:t>γ</w:t>
      </w:r>
      <w:r>
        <w:rPr>
          <w:rFonts w:asciiTheme="majorBidi" w:eastAsia="Calibri" w:hAnsiTheme="majorBidi" w:cstheme="majorBidi"/>
          <w:i/>
          <w:iCs/>
          <w:color w:val="000000"/>
          <w:sz w:val="28"/>
          <w:szCs w:val="28"/>
          <w:shd w:val="clear" w:color="auto" w:fill="FFFFFF"/>
        </w:rPr>
        <w:t>.</w:t>
      </w:r>
    </w:p>
    <w:p w14:paraId="424986A2" w14:textId="77777777" w:rsidR="008E5D7E" w:rsidRPr="00911E56" w:rsidRDefault="008E5D7E" w:rsidP="00911E56">
      <w:pPr>
        <w:spacing w:before="120" w:after="240" w:line="360" w:lineRule="auto"/>
        <w:ind w:right="-14" w:firstLine="547"/>
        <w:jc w:val="both"/>
        <w:rPr>
          <w:rFonts w:asciiTheme="majorBidi" w:hAnsiTheme="majorBidi" w:cstheme="majorBidi"/>
          <w:sz w:val="28"/>
          <w:szCs w:val="28"/>
          <w:shd w:val="clear" w:color="auto" w:fill="FFFFFF"/>
        </w:rPr>
      </w:pPr>
      <w:r w:rsidRPr="00911E56">
        <w:rPr>
          <w:rFonts w:asciiTheme="majorBidi" w:hAnsiTheme="majorBidi" w:cstheme="majorBidi"/>
          <w:sz w:val="28"/>
          <w:szCs w:val="28"/>
        </w:rPr>
        <w:t xml:space="preserve">On studying the protective effect of probiotics on HFD induced cardiomyopathy, probiotics showed a significant increase (P &lt; 0.05) in PPARγ in the </w:t>
      </w:r>
      <w:r w:rsidRPr="00911E56">
        <w:rPr>
          <w:rFonts w:asciiTheme="majorBidi" w:hAnsiTheme="majorBidi" w:cstheme="majorBidi"/>
          <w:b/>
          <w:bCs/>
          <w:sz w:val="28"/>
          <w:szCs w:val="28"/>
        </w:rPr>
        <w:t>Probiotics +HFD</w:t>
      </w:r>
      <w:r w:rsidRPr="00911E56">
        <w:rPr>
          <w:rFonts w:asciiTheme="majorBidi" w:hAnsiTheme="majorBidi" w:cstheme="majorBidi"/>
          <w:sz w:val="28"/>
          <w:szCs w:val="28"/>
        </w:rPr>
        <w:t xml:space="preserve"> group (group IV) when compared with HFD group (group II). These results were in agreement with </w:t>
      </w:r>
      <w:r w:rsidR="00911E56" w:rsidRPr="00911E56">
        <w:rPr>
          <w:rFonts w:asciiTheme="majorBidi" w:hAnsiTheme="majorBidi" w:cstheme="majorBidi"/>
          <w:b/>
          <w:bCs/>
          <w:i/>
          <w:iCs/>
          <w:sz w:val="28"/>
          <w:szCs w:val="28"/>
        </w:rPr>
        <w:t>(13)</w:t>
      </w:r>
      <w:r w:rsidRPr="00911E56">
        <w:rPr>
          <w:rStyle w:val="HeaderChar"/>
          <w:rFonts w:asciiTheme="majorBidi" w:hAnsiTheme="majorBidi" w:cstheme="majorBidi"/>
          <w:sz w:val="28"/>
          <w:szCs w:val="28"/>
        </w:rPr>
        <w:t xml:space="preserve"> </w:t>
      </w:r>
      <w:r w:rsidRPr="00911E56">
        <w:rPr>
          <w:rStyle w:val="Emphasis"/>
          <w:rFonts w:asciiTheme="majorBidi" w:hAnsiTheme="majorBidi" w:cstheme="majorBidi"/>
          <w:i w:val="0"/>
          <w:iCs w:val="0"/>
          <w:sz w:val="28"/>
          <w:szCs w:val="28"/>
        </w:rPr>
        <w:t xml:space="preserve">who showed that probiotics cause </w:t>
      </w:r>
      <w:r w:rsidRPr="00911E56">
        <w:rPr>
          <w:rFonts w:asciiTheme="majorBidi" w:hAnsiTheme="majorBidi" w:cstheme="majorBidi"/>
          <w:sz w:val="28"/>
          <w:szCs w:val="28"/>
        </w:rPr>
        <w:t>increase the expression of mediators involved in PPARγ signaling and attenuated the development of signs and symptoms of cardiomyopathy by reversing cardiac down-regulation of PPAR-γ induced by HFD</w:t>
      </w:r>
    </w:p>
    <w:p w14:paraId="19BED6A3" w14:textId="2AF22200" w:rsidR="00D2689E" w:rsidRDefault="00F9643A" w:rsidP="003E76B7">
      <w:pPr>
        <w:shd w:val="clear" w:color="auto" w:fill="FFFFFF"/>
        <w:spacing w:before="166" w:after="166" w:line="276" w:lineRule="auto"/>
        <w:ind w:firstLine="547"/>
        <w:jc w:val="both"/>
        <w:rPr>
          <w:rFonts w:asciiTheme="majorBidi" w:hAnsiTheme="majorBidi" w:cstheme="majorBidi"/>
          <w:b/>
          <w:bCs/>
          <w:sz w:val="28"/>
          <w:szCs w:val="28"/>
          <w:lang w:bidi="ar-EG"/>
        </w:rPr>
      </w:pPr>
      <w:r w:rsidRPr="00713017">
        <w:rPr>
          <w:rFonts w:asciiTheme="majorBidi" w:hAnsiTheme="majorBidi" w:cstheme="majorBidi"/>
          <w:color w:val="000000"/>
          <w:sz w:val="28"/>
          <w:szCs w:val="28"/>
        </w:rPr>
        <w:t xml:space="preserve">These findings provide novel support for the role of </w:t>
      </w:r>
      <w:r>
        <w:rPr>
          <w:rFonts w:asciiTheme="majorBidi" w:hAnsiTheme="majorBidi" w:cstheme="majorBidi"/>
          <w:color w:val="000000"/>
          <w:sz w:val="28"/>
          <w:szCs w:val="28"/>
        </w:rPr>
        <w:t xml:space="preserve">probiotics </w:t>
      </w:r>
      <w:r w:rsidRPr="00713017">
        <w:rPr>
          <w:rFonts w:asciiTheme="majorBidi" w:hAnsiTheme="majorBidi" w:cstheme="majorBidi"/>
          <w:color w:val="000000"/>
          <w:sz w:val="28"/>
          <w:szCs w:val="28"/>
        </w:rPr>
        <w:t>as cardioprotective dietary elements.</w:t>
      </w:r>
      <w:r w:rsidRPr="00196E61">
        <w:rPr>
          <w:rFonts w:asciiTheme="majorBidi" w:hAnsiTheme="majorBidi" w:cstheme="majorBidi"/>
          <w:color w:val="FF0000"/>
          <w:sz w:val="28"/>
          <w:szCs w:val="28"/>
        </w:rPr>
        <w:t xml:space="preserve"> </w:t>
      </w:r>
      <w:r w:rsidRPr="00713017">
        <w:rPr>
          <w:rFonts w:asciiTheme="majorBidi" w:hAnsiTheme="majorBidi" w:cstheme="majorBidi"/>
          <w:color w:val="000000"/>
          <w:sz w:val="28"/>
          <w:szCs w:val="28"/>
        </w:rPr>
        <w:t>This study may have important implications for effective nutritional intervention toward the</w:t>
      </w:r>
      <w:r w:rsidR="00A021A3">
        <w:rPr>
          <w:rFonts w:asciiTheme="majorBidi" w:hAnsiTheme="majorBidi" w:cstheme="majorBidi"/>
          <w:color w:val="000000"/>
          <w:sz w:val="28"/>
          <w:szCs w:val="28"/>
        </w:rPr>
        <w:t xml:space="preserve"> prevention of cardiac disease</w:t>
      </w:r>
      <w:r w:rsidR="00911E56">
        <w:rPr>
          <w:rFonts w:asciiTheme="majorBidi" w:hAnsiTheme="majorBidi" w:cstheme="majorBidi"/>
          <w:color w:val="000000"/>
          <w:sz w:val="28"/>
          <w:szCs w:val="28"/>
        </w:rPr>
        <w:t xml:space="preserve"> </w:t>
      </w:r>
      <w:r w:rsidR="00355776">
        <w:rPr>
          <w:rFonts w:asciiTheme="majorBidi" w:hAnsiTheme="majorBidi" w:cstheme="majorBidi"/>
          <w:b/>
          <w:bCs/>
          <w:i/>
          <w:iCs/>
          <w:sz w:val="28"/>
          <w:szCs w:val="28"/>
        </w:rPr>
        <w:t>(</w:t>
      </w:r>
      <w:r w:rsidR="003D4077">
        <w:rPr>
          <w:rFonts w:asciiTheme="majorBidi" w:hAnsiTheme="majorBidi" w:cstheme="majorBidi"/>
          <w:b/>
          <w:bCs/>
          <w:i/>
          <w:iCs/>
          <w:sz w:val="28"/>
          <w:szCs w:val="28"/>
        </w:rPr>
        <w:t>1</w:t>
      </w:r>
      <w:r w:rsidR="00911E56">
        <w:rPr>
          <w:rFonts w:asciiTheme="majorBidi" w:hAnsiTheme="majorBidi" w:cstheme="majorBidi"/>
          <w:b/>
          <w:bCs/>
          <w:i/>
          <w:iCs/>
          <w:sz w:val="28"/>
          <w:szCs w:val="28"/>
        </w:rPr>
        <w:t>4</w:t>
      </w:r>
      <w:r w:rsidRPr="003F49E2">
        <w:rPr>
          <w:rFonts w:asciiTheme="majorBidi" w:hAnsiTheme="majorBidi" w:cstheme="majorBidi"/>
          <w:b/>
          <w:bCs/>
          <w:i/>
          <w:iCs/>
          <w:sz w:val="28"/>
          <w:szCs w:val="28"/>
        </w:rPr>
        <w:t>)</w:t>
      </w:r>
      <w:r w:rsidRPr="003F49E2">
        <w:rPr>
          <w:rFonts w:asciiTheme="majorBidi" w:hAnsiTheme="majorBidi" w:cstheme="majorBidi"/>
          <w:b/>
          <w:bCs/>
          <w:i/>
          <w:iCs/>
          <w:color w:val="000000"/>
          <w:sz w:val="28"/>
          <w:szCs w:val="28"/>
        </w:rPr>
        <w:t>.</w:t>
      </w:r>
    </w:p>
    <w:p w14:paraId="493CE044" w14:textId="77777777" w:rsidR="002F547B" w:rsidRDefault="002F547B" w:rsidP="00355776">
      <w:pPr>
        <w:spacing w:after="0" w:line="276" w:lineRule="auto"/>
        <w:jc w:val="both"/>
        <w:rPr>
          <w:rFonts w:asciiTheme="majorBidi" w:hAnsiTheme="majorBidi" w:cstheme="majorBidi"/>
          <w:b/>
          <w:bCs/>
          <w:sz w:val="28"/>
          <w:szCs w:val="28"/>
          <w:lang w:bidi="ar-EG"/>
        </w:rPr>
      </w:pPr>
      <w:r w:rsidRPr="003473C1">
        <w:rPr>
          <w:rFonts w:asciiTheme="majorBidi" w:hAnsiTheme="majorBidi" w:cstheme="majorBidi"/>
          <w:b/>
          <w:bCs/>
          <w:sz w:val="28"/>
          <w:szCs w:val="28"/>
          <w:lang w:bidi="ar-EG"/>
        </w:rPr>
        <w:t>CONCLUSION:</w:t>
      </w:r>
    </w:p>
    <w:p w14:paraId="3F745B42" w14:textId="0D8F8351" w:rsidR="00D2689E" w:rsidRDefault="00D2689E" w:rsidP="00355776">
      <w:pPr>
        <w:tabs>
          <w:tab w:val="left" w:pos="90"/>
        </w:tabs>
        <w:spacing w:before="120" w:after="240" w:line="276" w:lineRule="auto"/>
        <w:ind w:firstLine="540"/>
        <w:jc w:val="both"/>
        <w:rPr>
          <w:rFonts w:asciiTheme="majorBidi" w:hAnsiTheme="majorBidi" w:cstheme="majorBidi"/>
          <w:sz w:val="28"/>
          <w:szCs w:val="28"/>
        </w:rPr>
      </w:pPr>
      <w:r w:rsidRPr="003E76B7">
        <w:rPr>
          <w:rFonts w:asciiTheme="majorBidi" w:hAnsiTheme="majorBidi" w:cstheme="majorBidi"/>
          <w:sz w:val="28"/>
          <w:szCs w:val="28"/>
        </w:rPr>
        <w:t>Consumption of HFD caused obesity and dyslipidemia in the form of increase in BW, TC, TG &amp; LDL-C and decrease in HDL-C</w:t>
      </w:r>
      <w:r w:rsidR="003E76B7" w:rsidRPr="003E76B7">
        <w:rPr>
          <w:rFonts w:asciiTheme="majorBidi" w:hAnsiTheme="majorBidi" w:cstheme="majorBidi"/>
          <w:sz w:val="28"/>
          <w:szCs w:val="28"/>
        </w:rPr>
        <w:t xml:space="preserve">. </w:t>
      </w:r>
      <w:r w:rsidR="00196E61" w:rsidRPr="003E76B7">
        <w:rPr>
          <w:rFonts w:asciiTheme="majorBidi" w:hAnsiTheme="majorBidi" w:cstheme="majorBidi"/>
          <w:sz w:val="28"/>
          <w:szCs w:val="28"/>
        </w:rPr>
        <w:t xml:space="preserve"> in addition to</w:t>
      </w:r>
      <w:r w:rsidRPr="003E76B7">
        <w:rPr>
          <w:rFonts w:asciiTheme="majorBidi" w:hAnsiTheme="majorBidi" w:cstheme="majorBidi"/>
          <w:sz w:val="28"/>
          <w:szCs w:val="28"/>
        </w:rPr>
        <w:t xml:space="preserve"> cardiac dysfunction in the form of decreased EF&amp; FS </w:t>
      </w:r>
      <w:r w:rsidR="00196E61" w:rsidRPr="003E76B7">
        <w:rPr>
          <w:rFonts w:asciiTheme="majorBidi" w:hAnsiTheme="majorBidi" w:cstheme="majorBidi"/>
          <w:sz w:val="28"/>
          <w:szCs w:val="28"/>
        </w:rPr>
        <w:t>with</w:t>
      </w:r>
      <w:r w:rsidRPr="003E76B7">
        <w:rPr>
          <w:rFonts w:asciiTheme="majorBidi" w:hAnsiTheme="majorBidi" w:cstheme="majorBidi"/>
          <w:sz w:val="28"/>
          <w:szCs w:val="28"/>
        </w:rPr>
        <w:t xml:space="preserve"> suppression of </w:t>
      </w:r>
      <w:r w:rsidRPr="003E76B7">
        <w:rPr>
          <w:rFonts w:ascii="Times New Roman" w:eastAsia="Calibri" w:hAnsi="Times New Roman" w:cs="Times New Roman"/>
          <w:color w:val="000000"/>
          <w:sz w:val="28"/>
          <w:szCs w:val="28"/>
          <w:shd w:val="clear" w:color="auto" w:fill="FFFFFF"/>
        </w:rPr>
        <w:t>PPAR</w:t>
      </w:r>
      <w:r w:rsidRPr="003E76B7">
        <w:rPr>
          <w:rFonts w:ascii="Times New Roman" w:eastAsia="Calibri" w:hAnsi="Times New Roman" w:cs="Times New Roman" w:hint="cs"/>
          <w:color w:val="000000"/>
          <w:sz w:val="28"/>
          <w:szCs w:val="28"/>
          <w:shd w:val="clear" w:color="auto" w:fill="FFFFFF"/>
          <w:rtl/>
        </w:rPr>
        <w:t>-</w:t>
      </w:r>
      <w:r w:rsidRPr="003E76B7">
        <w:rPr>
          <w:rFonts w:ascii="Times New Roman" w:eastAsia="Calibri" w:hAnsi="Times New Roman" w:cs="Times New Roman"/>
          <w:i/>
          <w:iCs/>
          <w:color w:val="000000"/>
          <w:sz w:val="28"/>
          <w:szCs w:val="28"/>
          <w:shd w:val="clear" w:color="auto" w:fill="FFFFFF"/>
        </w:rPr>
        <w:t xml:space="preserve">γ </w:t>
      </w:r>
      <w:r w:rsidRPr="003E76B7">
        <w:rPr>
          <w:rFonts w:asciiTheme="majorBidi" w:hAnsiTheme="majorBidi" w:cstheme="majorBidi"/>
          <w:sz w:val="28"/>
          <w:szCs w:val="28"/>
        </w:rPr>
        <w:t>in cardiac tissue.</w:t>
      </w:r>
      <w:r w:rsidRPr="00D00C9F">
        <w:rPr>
          <w:rFonts w:asciiTheme="majorBidi" w:hAnsiTheme="majorBidi" w:cstheme="majorBidi"/>
          <w:sz w:val="28"/>
          <w:szCs w:val="28"/>
        </w:rPr>
        <w:t xml:space="preserve"> </w:t>
      </w:r>
    </w:p>
    <w:p w14:paraId="2C1740E3" w14:textId="594155AC" w:rsidR="003E76B7" w:rsidRPr="005F4B35" w:rsidRDefault="00D2689E" w:rsidP="005F4B35">
      <w:pPr>
        <w:tabs>
          <w:tab w:val="left" w:pos="90"/>
        </w:tabs>
        <w:spacing w:before="120" w:after="240" w:line="276" w:lineRule="auto"/>
        <w:ind w:firstLine="540"/>
        <w:jc w:val="both"/>
        <w:rPr>
          <w:rFonts w:asciiTheme="majorBidi" w:hAnsiTheme="majorBidi" w:cstheme="majorBidi"/>
          <w:sz w:val="28"/>
          <w:szCs w:val="28"/>
        </w:rPr>
      </w:pPr>
      <w:r w:rsidRPr="00D00C9F">
        <w:rPr>
          <w:rFonts w:asciiTheme="majorBidi" w:hAnsiTheme="majorBidi" w:cstheme="majorBidi"/>
          <w:sz w:val="28"/>
          <w:szCs w:val="28"/>
        </w:rPr>
        <w:t xml:space="preserve">However, </w:t>
      </w:r>
      <w:r>
        <w:rPr>
          <w:rFonts w:asciiTheme="majorBidi" w:hAnsiTheme="majorBidi" w:cstheme="majorBidi"/>
          <w:sz w:val="28"/>
          <w:szCs w:val="28"/>
        </w:rPr>
        <w:t>a</w:t>
      </w:r>
      <w:r>
        <w:rPr>
          <w:rFonts w:ascii="Times New Roman" w:eastAsia="Calibri" w:hAnsi="Times New Roman" w:cs="Times New Roman"/>
          <w:color w:val="000000"/>
          <w:sz w:val="28"/>
          <w:szCs w:val="28"/>
          <w:shd w:val="clear" w:color="auto" w:fill="FFFFFF"/>
        </w:rPr>
        <w:t xml:space="preserve">dministration of </w:t>
      </w:r>
      <w:r w:rsidRPr="003E2EFC">
        <w:rPr>
          <w:rFonts w:ascii="Times New Roman" w:eastAsia="Calibri" w:hAnsi="Times New Roman" w:cs="Times New Roman"/>
          <w:color w:val="000000"/>
          <w:sz w:val="28"/>
          <w:szCs w:val="28"/>
          <w:shd w:val="clear" w:color="auto" w:fill="FFFFFF"/>
        </w:rPr>
        <w:t xml:space="preserve">probiotics in adequate amounts </w:t>
      </w:r>
      <w:r w:rsidRPr="003E2EFC">
        <w:rPr>
          <w:rFonts w:asciiTheme="majorBidi" w:hAnsiTheme="majorBidi" w:cstheme="majorBidi"/>
          <w:sz w:val="28"/>
          <w:szCs w:val="28"/>
        </w:rPr>
        <w:t xml:space="preserve">in combination </w:t>
      </w:r>
      <w:r w:rsidRPr="00D00C9F">
        <w:rPr>
          <w:rFonts w:asciiTheme="majorBidi" w:hAnsiTheme="majorBidi" w:cstheme="majorBidi"/>
          <w:sz w:val="28"/>
          <w:szCs w:val="28"/>
        </w:rPr>
        <w:t xml:space="preserve">with </w:t>
      </w:r>
      <w:r>
        <w:rPr>
          <w:rFonts w:asciiTheme="majorBidi" w:hAnsiTheme="majorBidi" w:cstheme="majorBidi"/>
          <w:sz w:val="28"/>
          <w:szCs w:val="28"/>
        </w:rPr>
        <w:t xml:space="preserve">HFD prevented </w:t>
      </w:r>
      <w:r w:rsidRPr="00D00C9F">
        <w:rPr>
          <w:rFonts w:asciiTheme="majorBidi" w:hAnsiTheme="majorBidi" w:cstheme="majorBidi"/>
          <w:sz w:val="28"/>
          <w:szCs w:val="28"/>
        </w:rPr>
        <w:t xml:space="preserve">the effect of </w:t>
      </w:r>
      <w:r>
        <w:rPr>
          <w:rFonts w:asciiTheme="majorBidi" w:hAnsiTheme="majorBidi" w:cstheme="majorBidi"/>
          <w:sz w:val="28"/>
          <w:szCs w:val="28"/>
        </w:rPr>
        <w:t>HFD induced cardiomyopathy and reversed the measured parameters through</w:t>
      </w:r>
      <w:r w:rsidRPr="0080102A">
        <w:rPr>
          <w:rFonts w:asciiTheme="majorBidi" w:hAnsiTheme="majorBidi" w:cstheme="majorBidi"/>
          <w:sz w:val="28"/>
          <w:szCs w:val="28"/>
        </w:rPr>
        <w:t xml:space="preserve"> </w:t>
      </w:r>
      <w:r>
        <w:rPr>
          <w:rFonts w:asciiTheme="majorBidi" w:hAnsiTheme="majorBidi" w:cstheme="majorBidi"/>
          <w:sz w:val="28"/>
          <w:szCs w:val="28"/>
        </w:rPr>
        <w:t xml:space="preserve">induction of </w:t>
      </w:r>
      <w:r w:rsidRPr="00032490">
        <w:rPr>
          <w:rFonts w:ascii="Times New Roman" w:eastAsia="Calibri" w:hAnsi="Times New Roman" w:cs="Times New Roman"/>
          <w:color w:val="000000"/>
          <w:sz w:val="28"/>
          <w:szCs w:val="28"/>
          <w:shd w:val="clear" w:color="auto" w:fill="FFFFFF"/>
        </w:rPr>
        <w:t>PPAR</w:t>
      </w:r>
      <w:r>
        <w:rPr>
          <w:rFonts w:ascii="Times New Roman" w:eastAsia="Calibri" w:hAnsi="Times New Roman" w:cs="Times New Roman" w:hint="cs"/>
          <w:color w:val="000000"/>
          <w:sz w:val="28"/>
          <w:szCs w:val="28"/>
          <w:shd w:val="clear" w:color="auto" w:fill="FFFFFF"/>
          <w:rtl/>
        </w:rPr>
        <w:t>-</w:t>
      </w:r>
      <w:r w:rsidRPr="00032490">
        <w:rPr>
          <w:rFonts w:ascii="Times New Roman" w:eastAsia="Calibri" w:hAnsi="Times New Roman" w:cs="Times New Roman"/>
          <w:i/>
          <w:iCs/>
          <w:color w:val="000000"/>
          <w:sz w:val="28"/>
          <w:szCs w:val="28"/>
          <w:shd w:val="clear" w:color="auto" w:fill="FFFFFF"/>
        </w:rPr>
        <w:t>γ</w:t>
      </w:r>
      <w:r>
        <w:rPr>
          <w:rFonts w:ascii="Times New Roman" w:eastAsia="Calibri" w:hAnsi="Times New Roman" w:cs="Times New Roman"/>
          <w:i/>
          <w:iCs/>
          <w:color w:val="000000"/>
          <w:sz w:val="28"/>
          <w:szCs w:val="28"/>
          <w:shd w:val="clear" w:color="auto" w:fill="FFFFFF"/>
        </w:rPr>
        <w:t>.</w:t>
      </w:r>
    </w:p>
    <w:p w14:paraId="6F7D7150" w14:textId="260F17F8" w:rsidR="00355776" w:rsidRDefault="002F547B" w:rsidP="00355776">
      <w:pPr>
        <w:spacing w:after="0" w:line="276" w:lineRule="auto"/>
        <w:contextualSpacing/>
        <w:jc w:val="both"/>
        <w:rPr>
          <w:rFonts w:ascii="Times New Roman" w:eastAsia="Calibri" w:hAnsi="Times New Roman" w:cs="Times New Roman"/>
          <w:b/>
          <w:bCs/>
          <w:sz w:val="28"/>
          <w:szCs w:val="28"/>
          <w:lang w:bidi="en-US"/>
        </w:rPr>
      </w:pPr>
      <w:r w:rsidRPr="003473C1">
        <w:rPr>
          <w:rFonts w:ascii="Times New Roman" w:eastAsia="Calibri" w:hAnsi="Times New Roman" w:cs="Times New Roman"/>
          <w:b/>
          <w:bCs/>
          <w:sz w:val="28"/>
          <w:szCs w:val="28"/>
          <w:lang w:bidi="en-US"/>
        </w:rPr>
        <w:t>CONFLICT OF INTEREST:</w:t>
      </w:r>
    </w:p>
    <w:p w14:paraId="3A70FF07" w14:textId="77777777" w:rsidR="002F547B" w:rsidRPr="00355776" w:rsidRDefault="002F547B" w:rsidP="00355776">
      <w:pPr>
        <w:spacing w:after="0" w:line="276" w:lineRule="auto"/>
        <w:contextualSpacing/>
        <w:jc w:val="both"/>
        <w:rPr>
          <w:rFonts w:ascii="Times New Roman" w:eastAsia="Calibri" w:hAnsi="Times New Roman" w:cs="Times New Roman"/>
          <w:b/>
          <w:bCs/>
          <w:sz w:val="28"/>
          <w:szCs w:val="28"/>
          <w:lang w:bidi="en-US"/>
        </w:rPr>
      </w:pPr>
      <w:r w:rsidRPr="003473C1">
        <w:rPr>
          <w:rFonts w:ascii="Times New Roman" w:eastAsia="Calibri" w:hAnsi="Times New Roman" w:cs="Times New Roman"/>
          <w:sz w:val="28"/>
          <w:szCs w:val="28"/>
          <w:lang w:bidi="en-US"/>
        </w:rPr>
        <w:t>There is no conflict of interest.</w:t>
      </w:r>
    </w:p>
    <w:p w14:paraId="1BF477DA" w14:textId="77777777" w:rsidR="007F4382" w:rsidRDefault="002F547B" w:rsidP="00781E1A">
      <w:pPr>
        <w:spacing w:line="36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p>
    <w:p w14:paraId="0CA6A48A" w14:textId="77777777" w:rsidR="000239AA" w:rsidRPr="000239AA" w:rsidRDefault="002F547B" w:rsidP="007F4382">
      <w:pPr>
        <w:spacing w:line="360" w:lineRule="auto"/>
        <w:rPr>
          <w:rFonts w:asciiTheme="majorBidi" w:hAnsiTheme="majorBidi" w:cstheme="majorBidi"/>
          <w:color w:val="000000" w:themeColor="text1"/>
          <w:sz w:val="28"/>
          <w:szCs w:val="28"/>
          <w:shd w:val="clear" w:color="auto" w:fill="FFFFFF"/>
        </w:rPr>
      </w:pPr>
      <w:r w:rsidRPr="003473C1">
        <w:rPr>
          <w:rFonts w:asciiTheme="majorBidi" w:eastAsia="Times New Roman" w:hAnsiTheme="majorBidi" w:cstheme="majorBidi"/>
          <w:b/>
          <w:bCs/>
          <w:sz w:val="28"/>
          <w:szCs w:val="28"/>
        </w:rPr>
        <w:t>REFERENCES</w:t>
      </w:r>
      <w:r w:rsidR="007F4382">
        <w:rPr>
          <w:rFonts w:asciiTheme="majorBidi" w:eastAsia="Times New Roman" w:hAnsiTheme="majorBidi" w:cstheme="majorBidi"/>
          <w:b/>
          <w:bCs/>
          <w:sz w:val="28"/>
          <w:szCs w:val="28"/>
        </w:rPr>
        <w:t>:</w:t>
      </w:r>
    </w:p>
    <w:p w14:paraId="7002FA67" w14:textId="77777777" w:rsidR="007F4382" w:rsidRPr="007F4382" w:rsidRDefault="000239AA" w:rsidP="00355776">
      <w:pPr>
        <w:numPr>
          <w:ilvl w:val="0"/>
          <w:numId w:val="5"/>
        </w:numPr>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shd w:val="clear" w:color="auto" w:fill="FFFFFF"/>
        </w:rPr>
        <w:t>Takata, T., Sakasai-Sakai, A., Ueda, T., &amp; Takeuchi, M.</w:t>
      </w:r>
      <w:r w:rsidRPr="000239AA">
        <w:rPr>
          <w:rFonts w:asciiTheme="majorBidi" w:hAnsiTheme="majorBidi" w:cstheme="majorBidi"/>
          <w:color w:val="000000" w:themeColor="text1"/>
          <w:sz w:val="28"/>
          <w:szCs w:val="28"/>
          <w:shd w:val="clear" w:color="auto" w:fill="FFFFFF"/>
        </w:rPr>
        <w:t xml:space="preserve"> (2019). Intracellular toxic advanced glycation end-products in cardiomyocytes may cause cardiovascular disease. </w:t>
      </w:r>
      <w:r w:rsidRPr="000239AA">
        <w:rPr>
          <w:rFonts w:asciiTheme="majorBidi" w:hAnsiTheme="majorBidi" w:cstheme="majorBidi"/>
          <w:i/>
          <w:iCs/>
          <w:color w:val="000000" w:themeColor="text1"/>
          <w:sz w:val="28"/>
          <w:szCs w:val="28"/>
          <w:shd w:val="clear" w:color="auto" w:fill="FFFFFF"/>
        </w:rPr>
        <w:t>Scientific reports</w:t>
      </w:r>
      <w:r w:rsidRPr="000239AA">
        <w:rPr>
          <w:rFonts w:asciiTheme="majorBidi" w:hAnsiTheme="majorBidi" w:cstheme="majorBidi"/>
          <w:color w:val="000000" w:themeColor="text1"/>
          <w:sz w:val="28"/>
          <w:szCs w:val="28"/>
          <w:shd w:val="clear" w:color="auto" w:fill="FFFFFF"/>
        </w:rPr>
        <w:t>, </w:t>
      </w:r>
      <w:r w:rsidRPr="000239AA">
        <w:rPr>
          <w:rFonts w:asciiTheme="majorBidi" w:hAnsiTheme="majorBidi" w:cstheme="majorBidi"/>
          <w:i/>
          <w:iCs/>
          <w:color w:val="000000" w:themeColor="text1"/>
          <w:sz w:val="28"/>
          <w:szCs w:val="28"/>
          <w:shd w:val="clear" w:color="auto" w:fill="FFFFFF"/>
        </w:rPr>
        <w:t>9</w:t>
      </w:r>
      <w:r w:rsidRPr="000239AA">
        <w:rPr>
          <w:rFonts w:asciiTheme="majorBidi" w:hAnsiTheme="majorBidi" w:cstheme="majorBidi"/>
          <w:color w:val="000000" w:themeColor="text1"/>
          <w:sz w:val="28"/>
          <w:szCs w:val="28"/>
          <w:shd w:val="clear" w:color="auto" w:fill="FFFFFF"/>
        </w:rPr>
        <w:t>(1), 1-9</w:t>
      </w:r>
    </w:p>
    <w:p w14:paraId="3D4D2B11" w14:textId="77777777" w:rsidR="000B6B23" w:rsidRPr="000B6B23" w:rsidRDefault="000B6B23" w:rsidP="007F4382">
      <w:pPr>
        <w:spacing w:line="240" w:lineRule="auto"/>
        <w:ind w:left="720"/>
        <w:contextualSpacing/>
        <w:jc w:val="both"/>
        <w:rPr>
          <w:rFonts w:asciiTheme="majorBidi" w:hAnsiTheme="majorBidi" w:cstheme="majorBidi"/>
          <w:color w:val="000000" w:themeColor="text1"/>
          <w:sz w:val="28"/>
          <w:szCs w:val="28"/>
        </w:rPr>
      </w:pPr>
    </w:p>
    <w:p w14:paraId="547A0982" w14:textId="45BAFC96" w:rsidR="000B6B23" w:rsidRPr="000239AA" w:rsidRDefault="000239AA" w:rsidP="000B6B23">
      <w:pPr>
        <w:numPr>
          <w:ilvl w:val="0"/>
          <w:numId w:val="5"/>
        </w:numPr>
        <w:shd w:val="clear" w:color="auto" w:fill="FFFFFF"/>
        <w:spacing w:after="0" w:line="240" w:lineRule="auto"/>
        <w:jc w:val="both"/>
        <w:rPr>
          <w:rFonts w:asciiTheme="majorBidi" w:eastAsia="Times New Roman" w:hAnsiTheme="majorBidi" w:cstheme="majorBidi"/>
          <w:color w:val="000000" w:themeColor="text1"/>
          <w:sz w:val="28"/>
          <w:szCs w:val="28"/>
        </w:rPr>
      </w:pPr>
      <w:r w:rsidRPr="000239AA">
        <w:rPr>
          <w:rFonts w:asciiTheme="majorBidi" w:hAnsiTheme="majorBidi" w:cstheme="majorBidi"/>
          <w:color w:val="000000" w:themeColor="text1"/>
          <w:sz w:val="28"/>
          <w:szCs w:val="28"/>
          <w:shd w:val="clear" w:color="auto" w:fill="FFFFFF"/>
          <w:rtl/>
        </w:rPr>
        <w:t>‏</w:t>
      </w:r>
      <w:r w:rsidR="000B6B23" w:rsidRPr="000B6B23">
        <w:rPr>
          <w:rFonts w:asciiTheme="majorBidi" w:eastAsia="Times New Roman" w:hAnsiTheme="majorBidi" w:cstheme="majorBidi"/>
          <w:color w:val="000000" w:themeColor="text1"/>
          <w:sz w:val="28"/>
          <w:szCs w:val="28"/>
        </w:rPr>
        <w:t xml:space="preserve"> </w:t>
      </w:r>
      <w:r w:rsidR="000B6B23" w:rsidRPr="007F4382">
        <w:rPr>
          <w:rFonts w:asciiTheme="majorBidi" w:eastAsia="Times New Roman" w:hAnsiTheme="majorBidi" w:cstheme="majorBidi"/>
          <w:b/>
          <w:bCs/>
          <w:i/>
          <w:iCs/>
          <w:color w:val="000000" w:themeColor="text1"/>
          <w:sz w:val="28"/>
          <w:szCs w:val="28"/>
        </w:rPr>
        <w:t>Benatti, F. B., and Pedersen, B. K</w:t>
      </w:r>
      <w:r w:rsidR="000B6B23" w:rsidRPr="000239AA">
        <w:rPr>
          <w:rFonts w:asciiTheme="majorBidi" w:eastAsia="Times New Roman" w:hAnsiTheme="majorBidi" w:cstheme="majorBidi"/>
          <w:color w:val="000000" w:themeColor="text1"/>
          <w:sz w:val="28"/>
          <w:szCs w:val="28"/>
        </w:rPr>
        <w:t>. (2015). Exercise as an anti-inflammatory therapy for rheumatic diseases-myokine regulation. </w:t>
      </w:r>
      <w:r w:rsidR="000B6B23" w:rsidRPr="000239AA">
        <w:rPr>
          <w:rFonts w:asciiTheme="majorBidi" w:eastAsia="Times New Roman" w:hAnsiTheme="majorBidi" w:cstheme="majorBidi"/>
          <w:i/>
          <w:iCs/>
          <w:color w:val="000000" w:themeColor="text1"/>
          <w:sz w:val="28"/>
          <w:szCs w:val="28"/>
        </w:rPr>
        <w:t>Nat. Rev. Rheumatol</w:t>
      </w:r>
      <w:r w:rsidR="000B6B23" w:rsidRPr="000239AA">
        <w:rPr>
          <w:rFonts w:asciiTheme="majorBidi" w:eastAsia="Times New Roman" w:hAnsiTheme="majorBidi" w:cstheme="majorBidi"/>
          <w:color w:val="000000" w:themeColor="text1"/>
          <w:sz w:val="28"/>
          <w:szCs w:val="28"/>
        </w:rPr>
        <w:t>. 11, 86–9</w:t>
      </w:r>
      <w:r w:rsidR="005F4B35">
        <w:rPr>
          <w:rFonts w:asciiTheme="majorBidi" w:eastAsia="Times New Roman" w:hAnsiTheme="majorBidi" w:cstheme="majorBidi"/>
          <w:color w:val="000000" w:themeColor="text1"/>
          <w:sz w:val="28"/>
          <w:szCs w:val="28"/>
        </w:rPr>
        <w:t xml:space="preserve">7. </w:t>
      </w:r>
    </w:p>
    <w:p w14:paraId="68CBB45D" w14:textId="77777777" w:rsidR="000239AA" w:rsidRPr="000239AA" w:rsidRDefault="000239AA" w:rsidP="000B6B23">
      <w:pPr>
        <w:spacing w:line="240" w:lineRule="auto"/>
        <w:ind w:left="720"/>
        <w:contextualSpacing/>
        <w:jc w:val="both"/>
        <w:rPr>
          <w:rFonts w:asciiTheme="majorBidi" w:hAnsiTheme="majorBidi" w:cstheme="majorBidi"/>
          <w:color w:val="000000" w:themeColor="text1"/>
          <w:sz w:val="28"/>
          <w:szCs w:val="28"/>
        </w:rPr>
      </w:pPr>
    </w:p>
    <w:p w14:paraId="69D34274" w14:textId="77777777" w:rsidR="000239AA" w:rsidRPr="000239AA" w:rsidRDefault="000239AA" w:rsidP="00355776">
      <w:pPr>
        <w:spacing w:line="240" w:lineRule="auto"/>
        <w:jc w:val="both"/>
        <w:rPr>
          <w:rFonts w:asciiTheme="majorBidi" w:hAnsiTheme="majorBidi" w:cstheme="majorBidi"/>
          <w:color w:val="000000" w:themeColor="text1"/>
          <w:sz w:val="28"/>
          <w:szCs w:val="28"/>
        </w:rPr>
      </w:pPr>
    </w:p>
    <w:p w14:paraId="68A940D8" w14:textId="668E36A7" w:rsidR="000239AA" w:rsidRPr="000239AA" w:rsidRDefault="000239AA" w:rsidP="00355776">
      <w:pPr>
        <w:numPr>
          <w:ilvl w:val="0"/>
          <w:numId w:val="5"/>
        </w:numPr>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rPr>
        <w:t>Lai, C. H., Tsai, C. C., Kuo, W. W., Ho, T. J., Day, C. H.</w:t>
      </w:r>
      <w:r w:rsidR="003E76B7">
        <w:rPr>
          <w:rFonts w:asciiTheme="majorBidi" w:hAnsiTheme="majorBidi" w:cstheme="majorBidi"/>
          <w:b/>
          <w:bCs/>
          <w:i/>
          <w:iCs/>
          <w:color w:val="000000" w:themeColor="text1"/>
          <w:sz w:val="28"/>
          <w:szCs w:val="28"/>
        </w:rPr>
        <w:t xml:space="preserve">, Pai, P. Y., et al. </w:t>
      </w:r>
      <w:r w:rsidRPr="000239AA">
        <w:rPr>
          <w:rFonts w:asciiTheme="majorBidi" w:hAnsiTheme="majorBidi" w:cstheme="majorBidi"/>
          <w:color w:val="000000" w:themeColor="text1"/>
          <w:sz w:val="28"/>
          <w:szCs w:val="28"/>
        </w:rPr>
        <w:t>(2016). Multi-strain probiotics inhibit cardiac myopathies and autophagy to prevent heart injury in high-fat diet-fed rats. International journal of medical sciences, 13(4), 277.</w:t>
      </w:r>
      <w:r w:rsidRPr="000239AA">
        <w:rPr>
          <w:rFonts w:asciiTheme="majorBidi" w:hAnsiTheme="majorBidi" w:cstheme="majorBidi"/>
          <w:color w:val="000000" w:themeColor="text1"/>
          <w:sz w:val="28"/>
          <w:szCs w:val="28"/>
          <w:rtl/>
        </w:rPr>
        <w:t>‏</w:t>
      </w:r>
    </w:p>
    <w:p w14:paraId="40297D1A" w14:textId="77777777" w:rsidR="000239AA" w:rsidRPr="007F4382" w:rsidRDefault="000239AA" w:rsidP="00355776">
      <w:pPr>
        <w:tabs>
          <w:tab w:val="left" w:pos="936"/>
        </w:tabs>
        <w:spacing w:line="240" w:lineRule="auto"/>
        <w:jc w:val="both"/>
        <w:rPr>
          <w:rFonts w:asciiTheme="majorBidi" w:hAnsiTheme="majorBidi" w:cstheme="majorBidi"/>
          <w:b/>
          <w:bCs/>
          <w:i/>
          <w:iCs/>
          <w:color w:val="000000" w:themeColor="text1"/>
          <w:sz w:val="28"/>
          <w:szCs w:val="28"/>
        </w:rPr>
      </w:pPr>
    </w:p>
    <w:p w14:paraId="12B13819" w14:textId="77777777" w:rsidR="000239AA" w:rsidRPr="000239AA" w:rsidRDefault="000239AA" w:rsidP="00355776">
      <w:pPr>
        <w:numPr>
          <w:ilvl w:val="0"/>
          <w:numId w:val="5"/>
        </w:numPr>
        <w:tabs>
          <w:tab w:val="left" w:pos="936"/>
        </w:tabs>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rPr>
        <w:t>Hernandez-Quiles, M., Broekema, M. F., &amp; Kalkhoven, E.</w:t>
      </w:r>
      <w:r w:rsidRPr="000239AA">
        <w:rPr>
          <w:rFonts w:asciiTheme="majorBidi" w:hAnsiTheme="majorBidi" w:cstheme="majorBidi"/>
          <w:color w:val="000000" w:themeColor="text1"/>
          <w:sz w:val="28"/>
          <w:szCs w:val="28"/>
        </w:rPr>
        <w:t xml:space="preserve"> (2021). PPARgamma in metabolism, immunity, and cancer: Unified and diverse mechanisms of action. Frontiers in Endocrinology, 12.</w:t>
      </w:r>
      <w:r w:rsidRPr="000239AA">
        <w:rPr>
          <w:rFonts w:asciiTheme="majorBidi" w:hAnsiTheme="majorBidi" w:cstheme="majorBidi"/>
          <w:color w:val="000000" w:themeColor="text1"/>
          <w:sz w:val="28"/>
          <w:szCs w:val="28"/>
          <w:rtl/>
        </w:rPr>
        <w:t>‏</w:t>
      </w:r>
    </w:p>
    <w:p w14:paraId="33C1CEE8" w14:textId="77777777" w:rsidR="000239AA" w:rsidRPr="000239AA" w:rsidRDefault="000239AA" w:rsidP="00355776">
      <w:pPr>
        <w:spacing w:line="240" w:lineRule="auto"/>
        <w:jc w:val="both"/>
        <w:rPr>
          <w:rFonts w:asciiTheme="majorBidi" w:hAnsiTheme="majorBidi" w:cstheme="majorBidi"/>
          <w:color w:val="000000" w:themeColor="text1"/>
          <w:sz w:val="28"/>
          <w:szCs w:val="28"/>
          <w:shd w:val="clear" w:color="auto" w:fill="FFFFFF"/>
        </w:rPr>
      </w:pPr>
    </w:p>
    <w:p w14:paraId="2D2B5A1F" w14:textId="77777777" w:rsidR="000239AA" w:rsidRPr="000239AA" w:rsidRDefault="000239AA" w:rsidP="00355776">
      <w:pPr>
        <w:numPr>
          <w:ilvl w:val="0"/>
          <w:numId w:val="5"/>
        </w:numPr>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shd w:val="clear" w:color="auto" w:fill="FFFFFF"/>
        </w:rPr>
        <w:t>Kesherwani, V., Chavali, V., Hackfort, B. T., Tyagi, S. C., &amp; Mishra, P. K.</w:t>
      </w:r>
      <w:r w:rsidRPr="000239AA">
        <w:rPr>
          <w:rFonts w:asciiTheme="majorBidi" w:hAnsiTheme="majorBidi" w:cstheme="majorBidi"/>
          <w:color w:val="000000" w:themeColor="text1"/>
          <w:sz w:val="28"/>
          <w:szCs w:val="28"/>
          <w:shd w:val="clear" w:color="auto" w:fill="FFFFFF"/>
        </w:rPr>
        <w:t xml:space="preserve"> (2015). Exercise ameliorates high fat diet induced cardiac dysfunction by increasing interleukin 10. </w:t>
      </w:r>
      <w:r w:rsidRPr="000239AA">
        <w:rPr>
          <w:rFonts w:asciiTheme="majorBidi" w:hAnsiTheme="majorBidi" w:cstheme="majorBidi"/>
          <w:i/>
          <w:iCs/>
          <w:color w:val="000000" w:themeColor="text1"/>
          <w:sz w:val="28"/>
          <w:szCs w:val="28"/>
          <w:shd w:val="clear" w:color="auto" w:fill="FFFFFF"/>
        </w:rPr>
        <w:t>Frontiers in physiology</w:t>
      </w:r>
      <w:r w:rsidRPr="000239AA">
        <w:rPr>
          <w:rFonts w:asciiTheme="majorBidi" w:hAnsiTheme="majorBidi" w:cstheme="majorBidi"/>
          <w:color w:val="000000" w:themeColor="text1"/>
          <w:sz w:val="28"/>
          <w:szCs w:val="28"/>
          <w:shd w:val="clear" w:color="auto" w:fill="FFFFFF"/>
        </w:rPr>
        <w:t>, </w:t>
      </w:r>
      <w:r w:rsidRPr="000239AA">
        <w:rPr>
          <w:rFonts w:asciiTheme="majorBidi" w:hAnsiTheme="majorBidi" w:cstheme="majorBidi"/>
          <w:i/>
          <w:iCs/>
          <w:color w:val="000000" w:themeColor="text1"/>
          <w:sz w:val="28"/>
          <w:szCs w:val="28"/>
          <w:shd w:val="clear" w:color="auto" w:fill="FFFFFF"/>
        </w:rPr>
        <w:t>6</w:t>
      </w:r>
      <w:r w:rsidRPr="000239AA">
        <w:rPr>
          <w:rFonts w:asciiTheme="majorBidi" w:hAnsiTheme="majorBidi" w:cstheme="majorBidi"/>
          <w:color w:val="000000" w:themeColor="text1"/>
          <w:sz w:val="28"/>
          <w:szCs w:val="28"/>
          <w:shd w:val="clear" w:color="auto" w:fill="FFFFFF"/>
        </w:rPr>
        <w:t>, 124.</w:t>
      </w:r>
      <w:r w:rsidRPr="000239AA">
        <w:rPr>
          <w:rFonts w:asciiTheme="majorBidi" w:hAnsiTheme="majorBidi" w:cstheme="majorBidi"/>
          <w:color w:val="000000" w:themeColor="text1"/>
          <w:sz w:val="28"/>
          <w:szCs w:val="28"/>
          <w:shd w:val="clear" w:color="auto" w:fill="FFFFFF"/>
          <w:rtl/>
        </w:rPr>
        <w:t>‏</w:t>
      </w:r>
    </w:p>
    <w:p w14:paraId="732D27CF" w14:textId="77777777" w:rsidR="000239AA" w:rsidRPr="000239AA" w:rsidRDefault="000239AA" w:rsidP="00355776">
      <w:pPr>
        <w:spacing w:line="240" w:lineRule="auto"/>
        <w:jc w:val="both"/>
        <w:rPr>
          <w:rFonts w:asciiTheme="majorBidi" w:hAnsiTheme="majorBidi" w:cstheme="majorBidi"/>
          <w:color w:val="000000" w:themeColor="text1"/>
          <w:sz w:val="28"/>
          <w:szCs w:val="28"/>
        </w:rPr>
      </w:pPr>
    </w:p>
    <w:p w14:paraId="265D1428" w14:textId="77777777" w:rsidR="000239AA" w:rsidRPr="007F4382" w:rsidRDefault="000239AA" w:rsidP="00355776">
      <w:pPr>
        <w:spacing w:line="240" w:lineRule="auto"/>
        <w:jc w:val="both"/>
        <w:rPr>
          <w:rFonts w:asciiTheme="majorBidi" w:hAnsiTheme="majorBidi" w:cstheme="majorBidi"/>
          <w:b/>
          <w:bCs/>
          <w:i/>
          <w:iCs/>
          <w:color w:val="000000" w:themeColor="text1"/>
          <w:sz w:val="28"/>
          <w:szCs w:val="28"/>
        </w:rPr>
      </w:pPr>
    </w:p>
    <w:p w14:paraId="5BDB01FF" w14:textId="1788499A" w:rsidR="000239AA" w:rsidRDefault="000239AA" w:rsidP="00355776">
      <w:pPr>
        <w:numPr>
          <w:ilvl w:val="0"/>
          <w:numId w:val="5"/>
        </w:numPr>
        <w:tabs>
          <w:tab w:val="left" w:pos="1068"/>
        </w:tabs>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rPr>
        <w:t xml:space="preserve">Shoukry, H. S., Ammar, H. I., Rashed, L. A., Zikri, M. B., Shamaa, A. A., Abou </w:t>
      </w:r>
      <w:r w:rsidR="003E76B7">
        <w:rPr>
          <w:rFonts w:asciiTheme="majorBidi" w:hAnsiTheme="majorBidi" w:cstheme="majorBidi"/>
          <w:b/>
          <w:bCs/>
          <w:i/>
          <w:iCs/>
          <w:color w:val="000000" w:themeColor="text1"/>
          <w:sz w:val="28"/>
          <w:szCs w:val="28"/>
        </w:rPr>
        <w:t>Elfadl, S. G., et al.</w:t>
      </w:r>
      <w:r w:rsidRPr="000239AA">
        <w:rPr>
          <w:rFonts w:asciiTheme="majorBidi" w:hAnsiTheme="majorBidi" w:cstheme="majorBidi"/>
          <w:color w:val="000000" w:themeColor="text1"/>
          <w:sz w:val="28"/>
          <w:szCs w:val="28"/>
        </w:rPr>
        <w:t xml:space="preserve"> (2017). Prophylactic supplementation of resveratrol is more effective than its therapeutic use against doxorubicin induced cardiotoxicity. </w:t>
      </w:r>
      <w:r w:rsidRPr="000239AA">
        <w:rPr>
          <w:rFonts w:asciiTheme="majorBidi" w:hAnsiTheme="majorBidi" w:cstheme="majorBidi"/>
          <w:i/>
          <w:iCs/>
          <w:color w:val="000000" w:themeColor="text1"/>
          <w:sz w:val="28"/>
          <w:szCs w:val="28"/>
        </w:rPr>
        <w:t>PLoS One</w:t>
      </w:r>
      <w:r w:rsidRPr="000239AA">
        <w:rPr>
          <w:rFonts w:asciiTheme="majorBidi" w:hAnsiTheme="majorBidi" w:cstheme="majorBidi"/>
          <w:color w:val="000000" w:themeColor="text1"/>
          <w:sz w:val="28"/>
          <w:szCs w:val="28"/>
        </w:rPr>
        <w:t>, </w:t>
      </w:r>
      <w:r w:rsidRPr="000239AA">
        <w:rPr>
          <w:rFonts w:asciiTheme="majorBidi" w:hAnsiTheme="majorBidi" w:cstheme="majorBidi"/>
          <w:i/>
          <w:iCs/>
          <w:color w:val="000000" w:themeColor="text1"/>
          <w:sz w:val="28"/>
          <w:szCs w:val="28"/>
        </w:rPr>
        <w:t>12</w:t>
      </w:r>
      <w:r w:rsidRPr="000239AA">
        <w:rPr>
          <w:rFonts w:asciiTheme="majorBidi" w:hAnsiTheme="majorBidi" w:cstheme="majorBidi"/>
          <w:color w:val="000000" w:themeColor="text1"/>
          <w:sz w:val="28"/>
          <w:szCs w:val="28"/>
        </w:rPr>
        <w:t>(7), e0181535.</w:t>
      </w:r>
      <w:r w:rsidRPr="000239AA">
        <w:rPr>
          <w:rFonts w:asciiTheme="majorBidi" w:hAnsiTheme="majorBidi" w:cstheme="majorBidi"/>
          <w:color w:val="000000" w:themeColor="text1"/>
          <w:sz w:val="28"/>
          <w:szCs w:val="28"/>
          <w:rtl/>
        </w:rPr>
        <w:t>‏</w:t>
      </w:r>
    </w:p>
    <w:p w14:paraId="627C4B4C" w14:textId="77777777" w:rsidR="005F4B35" w:rsidRDefault="005F4B35" w:rsidP="005F4B35">
      <w:pPr>
        <w:tabs>
          <w:tab w:val="left" w:pos="1068"/>
        </w:tabs>
        <w:spacing w:line="240" w:lineRule="auto"/>
        <w:ind w:left="720"/>
        <w:contextualSpacing/>
        <w:jc w:val="both"/>
        <w:rPr>
          <w:rFonts w:asciiTheme="majorBidi" w:hAnsiTheme="majorBidi" w:cstheme="majorBidi"/>
          <w:color w:val="000000" w:themeColor="text1"/>
          <w:sz w:val="28"/>
          <w:szCs w:val="28"/>
        </w:rPr>
      </w:pPr>
    </w:p>
    <w:p w14:paraId="653F13E3" w14:textId="3A84E66A" w:rsidR="005F4B35" w:rsidRDefault="005F4B35" w:rsidP="005F4B35">
      <w:pPr>
        <w:numPr>
          <w:ilvl w:val="0"/>
          <w:numId w:val="5"/>
        </w:numPr>
        <w:tabs>
          <w:tab w:val="left" w:pos="1068"/>
        </w:tabs>
        <w:spacing w:line="240" w:lineRule="auto"/>
        <w:contextualSpacing/>
        <w:jc w:val="both"/>
        <w:rPr>
          <w:rFonts w:asciiTheme="majorBidi" w:hAnsiTheme="majorBidi" w:cstheme="majorBidi"/>
          <w:color w:val="000000" w:themeColor="text1"/>
          <w:sz w:val="28"/>
          <w:szCs w:val="28"/>
        </w:rPr>
      </w:pPr>
      <w:r w:rsidRPr="005F4B35">
        <w:rPr>
          <w:rFonts w:asciiTheme="majorBidi" w:hAnsiTheme="majorBidi" w:cstheme="majorBidi"/>
          <w:b/>
          <w:bCs/>
          <w:i/>
          <w:iCs/>
          <w:color w:val="000000" w:themeColor="text1"/>
          <w:sz w:val="28"/>
          <w:szCs w:val="28"/>
        </w:rPr>
        <w:t>Karaşahin, T., Aksoy, N. H., Haydardedeoglu, A. E., Dursun, Ş., Bulut, G., Çamkerten, G. et al</w:t>
      </w:r>
      <w:r>
        <w:rPr>
          <w:rFonts w:asciiTheme="majorBidi" w:hAnsiTheme="majorBidi" w:cstheme="majorBidi"/>
          <w:b/>
          <w:bCs/>
          <w:i/>
          <w:iCs/>
          <w:color w:val="000000" w:themeColor="text1"/>
          <w:sz w:val="28"/>
          <w:szCs w:val="28"/>
        </w:rPr>
        <w:t xml:space="preserve">. </w:t>
      </w:r>
      <w:r w:rsidRPr="005F4B35">
        <w:rPr>
          <w:rFonts w:asciiTheme="majorBidi" w:hAnsiTheme="majorBidi" w:cstheme="majorBidi"/>
          <w:color w:val="000000" w:themeColor="text1"/>
          <w:sz w:val="28"/>
          <w:szCs w:val="28"/>
        </w:rPr>
        <w:t xml:space="preserve"> (2019). Serum cholesterol levels in Hair goats of Aksaray Region. Indian Journal of Animal Research, 53(1), 63-66.</w:t>
      </w:r>
      <w:r w:rsidRPr="005F4B35">
        <w:rPr>
          <w:rFonts w:asciiTheme="majorBidi" w:hAnsiTheme="majorBidi" w:cs="Times New Roman"/>
          <w:color w:val="000000" w:themeColor="text1"/>
          <w:sz w:val="28"/>
          <w:szCs w:val="28"/>
          <w:rtl/>
        </w:rPr>
        <w:t>‏</w:t>
      </w:r>
    </w:p>
    <w:p w14:paraId="549DB297" w14:textId="77777777" w:rsidR="005F4B35" w:rsidRPr="000239AA" w:rsidRDefault="005F4B35" w:rsidP="005F4B35">
      <w:pPr>
        <w:tabs>
          <w:tab w:val="left" w:pos="1068"/>
        </w:tabs>
        <w:spacing w:line="240" w:lineRule="auto"/>
        <w:contextualSpacing/>
        <w:jc w:val="both"/>
        <w:rPr>
          <w:rFonts w:asciiTheme="majorBidi" w:hAnsiTheme="majorBidi" w:cstheme="majorBidi"/>
          <w:color w:val="000000" w:themeColor="text1"/>
          <w:sz w:val="28"/>
          <w:szCs w:val="28"/>
        </w:rPr>
      </w:pPr>
    </w:p>
    <w:p w14:paraId="1CFDBA29" w14:textId="77777777" w:rsidR="000239AA" w:rsidRPr="000239AA" w:rsidRDefault="000239AA" w:rsidP="00355776">
      <w:pPr>
        <w:tabs>
          <w:tab w:val="left" w:pos="1068"/>
        </w:tabs>
        <w:spacing w:line="240" w:lineRule="auto"/>
        <w:jc w:val="both"/>
        <w:rPr>
          <w:rFonts w:asciiTheme="majorBidi" w:hAnsiTheme="majorBidi" w:cstheme="majorBidi"/>
          <w:color w:val="000000" w:themeColor="text1"/>
          <w:sz w:val="28"/>
          <w:szCs w:val="28"/>
          <w:shd w:val="clear" w:color="auto" w:fill="FFFFFF"/>
        </w:rPr>
      </w:pPr>
    </w:p>
    <w:p w14:paraId="4CDB6F3D" w14:textId="64886A56" w:rsidR="000239AA" w:rsidRPr="000239AA" w:rsidRDefault="000239AA" w:rsidP="00355776">
      <w:pPr>
        <w:numPr>
          <w:ilvl w:val="0"/>
          <w:numId w:val="5"/>
        </w:numPr>
        <w:tabs>
          <w:tab w:val="left" w:pos="1068"/>
        </w:tabs>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shd w:val="clear" w:color="auto" w:fill="FFFFFF"/>
        </w:rPr>
        <w:t xml:space="preserve">Martin, S. S., Blaha, M. J., Elshazly, M. B., Brinton, E. A., Toth, P. P., </w:t>
      </w:r>
      <w:r w:rsidR="003E76B7">
        <w:rPr>
          <w:rFonts w:asciiTheme="majorBidi" w:hAnsiTheme="majorBidi" w:cstheme="majorBidi"/>
          <w:b/>
          <w:bCs/>
          <w:i/>
          <w:iCs/>
          <w:color w:val="000000" w:themeColor="text1"/>
          <w:sz w:val="28"/>
          <w:szCs w:val="28"/>
          <w:shd w:val="clear" w:color="auto" w:fill="FFFFFF"/>
        </w:rPr>
        <w:t>McEvoy, J. W., et al.</w:t>
      </w:r>
      <w:r w:rsidRPr="000239AA">
        <w:rPr>
          <w:rFonts w:asciiTheme="majorBidi" w:hAnsiTheme="majorBidi" w:cstheme="majorBidi"/>
          <w:color w:val="000000" w:themeColor="text1"/>
          <w:sz w:val="28"/>
          <w:szCs w:val="28"/>
          <w:shd w:val="clear" w:color="auto" w:fill="FFFFFF"/>
        </w:rPr>
        <w:t>(2013). Friedewald-estimated versus directly measured low-density lipoprotein cholesterol and treatment implications. </w:t>
      </w:r>
      <w:r w:rsidRPr="000239AA">
        <w:rPr>
          <w:rFonts w:asciiTheme="majorBidi" w:hAnsiTheme="majorBidi" w:cstheme="majorBidi"/>
          <w:i/>
          <w:iCs/>
          <w:color w:val="000000" w:themeColor="text1"/>
          <w:sz w:val="28"/>
          <w:szCs w:val="28"/>
          <w:shd w:val="clear" w:color="auto" w:fill="FFFFFF"/>
        </w:rPr>
        <w:t>Journal of the American College of Cardiology</w:t>
      </w:r>
      <w:r w:rsidRPr="000239AA">
        <w:rPr>
          <w:rFonts w:asciiTheme="majorBidi" w:hAnsiTheme="majorBidi" w:cstheme="majorBidi"/>
          <w:color w:val="000000" w:themeColor="text1"/>
          <w:sz w:val="28"/>
          <w:szCs w:val="28"/>
          <w:shd w:val="clear" w:color="auto" w:fill="FFFFFF"/>
        </w:rPr>
        <w:t>, </w:t>
      </w:r>
      <w:r w:rsidRPr="000239AA">
        <w:rPr>
          <w:rFonts w:asciiTheme="majorBidi" w:hAnsiTheme="majorBidi" w:cstheme="majorBidi"/>
          <w:i/>
          <w:iCs/>
          <w:color w:val="000000" w:themeColor="text1"/>
          <w:sz w:val="28"/>
          <w:szCs w:val="28"/>
          <w:shd w:val="clear" w:color="auto" w:fill="FFFFFF"/>
        </w:rPr>
        <w:t>62</w:t>
      </w:r>
      <w:r w:rsidRPr="000239AA">
        <w:rPr>
          <w:rFonts w:asciiTheme="majorBidi" w:hAnsiTheme="majorBidi" w:cstheme="majorBidi"/>
          <w:color w:val="000000" w:themeColor="text1"/>
          <w:sz w:val="28"/>
          <w:szCs w:val="28"/>
          <w:shd w:val="clear" w:color="auto" w:fill="FFFFFF"/>
        </w:rPr>
        <w:t>(8), 732-739.</w:t>
      </w:r>
      <w:r w:rsidRPr="000239AA">
        <w:rPr>
          <w:rFonts w:asciiTheme="majorBidi" w:hAnsiTheme="majorBidi" w:cstheme="majorBidi"/>
          <w:color w:val="000000" w:themeColor="text1"/>
          <w:sz w:val="28"/>
          <w:szCs w:val="28"/>
          <w:shd w:val="clear" w:color="auto" w:fill="FFFFFF"/>
          <w:rtl/>
        </w:rPr>
        <w:t>‏</w:t>
      </w:r>
    </w:p>
    <w:p w14:paraId="194767C8" w14:textId="77777777" w:rsidR="000239AA" w:rsidRPr="000239AA" w:rsidRDefault="000239AA" w:rsidP="00355776">
      <w:pPr>
        <w:tabs>
          <w:tab w:val="left" w:pos="3780"/>
        </w:tabs>
        <w:spacing w:line="240" w:lineRule="auto"/>
        <w:jc w:val="both"/>
        <w:rPr>
          <w:rFonts w:asciiTheme="majorBidi" w:hAnsiTheme="majorBidi" w:cstheme="majorBidi"/>
          <w:color w:val="000000" w:themeColor="text1"/>
          <w:sz w:val="28"/>
          <w:szCs w:val="28"/>
          <w:shd w:val="clear" w:color="auto" w:fill="FFFFFF"/>
        </w:rPr>
      </w:pPr>
    </w:p>
    <w:p w14:paraId="6365175B" w14:textId="3F5B06D7" w:rsidR="000239AA" w:rsidRPr="000239AA" w:rsidRDefault="000239AA" w:rsidP="00355776">
      <w:pPr>
        <w:numPr>
          <w:ilvl w:val="0"/>
          <w:numId w:val="5"/>
        </w:numPr>
        <w:tabs>
          <w:tab w:val="left" w:pos="3780"/>
        </w:tabs>
        <w:spacing w:line="240" w:lineRule="auto"/>
        <w:contextualSpacing/>
        <w:jc w:val="both"/>
        <w:rPr>
          <w:rFonts w:asciiTheme="majorBidi" w:hAnsiTheme="majorBidi" w:cstheme="majorBidi"/>
          <w:color w:val="000000" w:themeColor="text1"/>
          <w:sz w:val="28"/>
          <w:szCs w:val="28"/>
          <w:shd w:val="clear" w:color="auto" w:fill="FFFFFF"/>
        </w:rPr>
      </w:pPr>
      <w:r w:rsidRPr="007F4382">
        <w:rPr>
          <w:rFonts w:asciiTheme="majorBidi" w:hAnsiTheme="majorBidi" w:cstheme="majorBidi"/>
          <w:b/>
          <w:bCs/>
          <w:i/>
          <w:iCs/>
          <w:color w:val="000000" w:themeColor="text1"/>
          <w:sz w:val="28"/>
          <w:szCs w:val="28"/>
          <w:shd w:val="clear" w:color="auto" w:fill="FFFFFF"/>
        </w:rPr>
        <w:t>Qin, X. D., Qian, Z., Vaughn, M. G., Trevathan, E.</w:t>
      </w:r>
      <w:r w:rsidR="003E76B7">
        <w:rPr>
          <w:rFonts w:asciiTheme="majorBidi" w:hAnsiTheme="majorBidi" w:cstheme="majorBidi"/>
          <w:b/>
          <w:bCs/>
          <w:i/>
          <w:iCs/>
          <w:color w:val="000000" w:themeColor="text1"/>
          <w:sz w:val="28"/>
          <w:szCs w:val="28"/>
          <w:shd w:val="clear" w:color="auto" w:fill="FFFFFF"/>
        </w:rPr>
        <w:t>, Emo, B., Paul, G., et al.</w:t>
      </w:r>
      <w:r w:rsidRPr="000239AA">
        <w:rPr>
          <w:rFonts w:asciiTheme="majorBidi" w:hAnsiTheme="majorBidi" w:cstheme="majorBidi"/>
          <w:color w:val="000000" w:themeColor="text1"/>
          <w:sz w:val="28"/>
          <w:szCs w:val="28"/>
          <w:shd w:val="clear" w:color="auto" w:fill="FFFFFF"/>
        </w:rPr>
        <w:t xml:space="preserve"> (2015). Gender-specific differences of interaction between obesity and air pollution on stroke and cardiovascular diseases in Chinese adults from a high pollution range area: A large population based cross sectional study. </w:t>
      </w:r>
      <w:r w:rsidRPr="000239AA">
        <w:rPr>
          <w:rFonts w:asciiTheme="majorBidi" w:hAnsiTheme="majorBidi" w:cstheme="majorBidi"/>
          <w:i/>
          <w:iCs/>
          <w:color w:val="000000" w:themeColor="text1"/>
          <w:sz w:val="28"/>
          <w:szCs w:val="28"/>
          <w:shd w:val="clear" w:color="auto" w:fill="FFFFFF"/>
        </w:rPr>
        <w:t>Science of the Total Environment</w:t>
      </w:r>
      <w:r w:rsidRPr="000239AA">
        <w:rPr>
          <w:rFonts w:asciiTheme="majorBidi" w:hAnsiTheme="majorBidi" w:cstheme="majorBidi"/>
          <w:color w:val="000000" w:themeColor="text1"/>
          <w:sz w:val="28"/>
          <w:szCs w:val="28"/>
          <w:shd w:val="clear" w:color="auto" w:fill="FFFFFF"/>
        </w:rPr>
        <w:t>, </w:t>
      </w:r>
      <w:r w:rsidRPr="000239AA">
        <w:rPr>
          <w:rFonts w:asciiTheme="majorBidi" w:hAnsiTheme="majorBidi" w:cstheme="majorBidi"/>
          <w:i/>
          <w:iCs/>
          <w:color w:val="000000" w:themeColor="text1"/>
          <w:sz w:val="28"/>
          <w:szCs w:val="28"/>
          <w:shd w:val="clear" w:color="auto" w:fill="FFFFFF"/>
        </w:rPr>
        <w:t>529</w:t>
      </w:r>
      <w:r w:rsidRPr="000239AA">
        <w:rPr>
          <w:rFonts w:asciiTheme="majorBidi" w:hAnsiTheme="majorBidi" w:cstheme="majorBidi"/>
          <w:color w:val="000000" w:themeColor="text1"/>
          <w:sz w:val="28"/>
          <w:szCs w:val="28"/>
          <w:shd w:val="clear" w:color="auto" w:fill="FFFFFF"/>
        </w:rPr>
        <w:t>, 243-248.</w:t>
      </w:r>
      <w:r w:rsidRPr="000239AA">
        <w:rPr>
          <w:rFonts w:asciiTheme="majorBidi" w:hAnsiTheme="majorBidi" w:cstheme="majorBidi"/>
          <w:color w:val="000000" w:themeColor="text1"/>
          <w:sz w:val="28"/>
          <w:szCs w:val="28"/>
          <w:shd w:val="clear" w:color="auto" w:fill="FFFFFF"/>
          <w:rtl/>
        </w:rPr>
        <w:t>‏</w:t>
      </w:r>
    </w:p>
    <w:p w14:paraId="383DE4A3" w14:textId="77777777" w:rsidR="000239AA" w:rsidRPr="000239AA" w:rsidRDefault="000239AA" w:rsidP="00355776">
      <w:pPr>
        <w:tabs>
          <w:tab w:val="left" w:pos="3780"/>
        </w:tabs>
        <w:spacing w:line="240" w:lineRule="auto"/>
        <w:jc w:val="both"/>
        <w:rPr>
          <w:rFonts w:asciiTheme="majorBidi" w:hAnsiTheme="majorBidi" w:cstheme="majorBidi"/>
          <w:color w:val="000000" w:themeColor="text1"/>
          <w:sz w:val="28"/>
          <w:szCs w:val="28"/>
          <w:shd w:val="clear" w:color="auto" w:fill="FFFFFF"/>
        </w:rPr>
      </w:pPr>
    </w:p>
    <w:p w14:paraId="39790E3E" w14:textId="681C2758" w:rsidR="000239AA" w:rsidRPr="000239AA" w:rsidRDefault="000239AA" w:rsidP="00355776">
      <w:pPr>
        <w:numPr>
          <w:ilvl w:val="0"/>
          <w:numId w:val="5"/>
        </w:numPr>
        <w:tabs>
          <w:tab w:val="left" w:pos="902"/>
        </w:tabs>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rPr>
        <w:t>Tunapong, W., Apaijai, N., Yasom, S., Tanajak, P., Wanchai, K., Chun</w:t>
      </w:r>
      <w:r w:rsidR="003E76B7">
        <w:rPr>
          <w:rFonts w:asciiTheme="majorBidi" w:hAnsiTheme="majorBidi" w:cstheme="majorBidi"/>
          <w:b/>
          <w:bCs/>
          <w:i/>
          <w:iCs/>
          <w:color w:val="000000" w:themeColor="text1"/>
          <w:sz w:val="28"/>
          <w:szCs w:val="28"/>
        </w:rPr>
        <w:t>chai, T., et al.</w:t>
      </w:r>
      <w:r w:rsidRPr="000239AA">
        <w:rPr>
          <w:rFonts w:asciiTheme="majorBidi" w:hAnsiTheme="majorBidi" w:cstheme="majorBidi"/>
          <w:color w:val="000000" w:themeColor="text1"/>
          <w:sz w:val="28"/>
          <w:szCs w:val="28"/>
        </w:rPr>
        <w:t>(2018). Chronic treatment with prebiotics, probiotics and synbiotics attenuated cardiac dysfunction by improving cardiac mitochondrial dysfunction in male obese insulin-resistant rats. European journal of nutrition, 57(6), 2091-2104.</w:t>
      </w:r>
      <w:r w:rsidRPr="000239AA">
        <w:rPr>
          <w:rFonts w:asciiTheme="majorBidi" w:hAnsiTheme="majorBidi" w:cstheme="majorBidi"/>
          <w:color w:val="000000" w:themeColor="text1"/>
          <w:sz w:val="28"/>
          <w:szCs w:val="28"/>
          <w:rtl/>
        </w:rPr>
        <w:t>‏</w:t>
      </w:r>
    </w:p>
    <w:p w14:paraId="74242FDF" w14:textId="77777777" w:rsidR="000239AA" w:rsidRPr="000239AA" w:rsidRDefault="000239AA" w:rsidP="00355776">
      <w:pPr>
        <w:spacing w:line="240" w:lineRule="auto"/>
        <w:jc w:val="both"/>
        <w:rPr>
          <w:rFonts w:asciiTheme="majorBidi" w:hAnsiTheme="majorBidi" w:cstheme="majorBidi"/>
          <w:b/>
          <w:bCs/>
          <w:i/>
          <w:iCs/>
          <w:color w:val="000000" w:themeColor="text1"/>
          <w:sz w:val="28"/>
          <w:szCs w:val="28"/>
        </w:rPr>
      </w:pPr>
    </w:p>
    <w:p w14:paraId="2B4D6590" w14:textId="3C4A4B0A" w:rsidR="000239AA" w:rsidRDefault="000239AA" w:rsidP="00355776">
      <w:pPr>
        <w:numPr>
          <w:ilvl w:val="0"/>
          <w:numId w:val="5"/>
        </w:numPr>
        <w:spacing w:line="240" w:lineRule="auto"/>
        <w:contextualSpacing/>
        <w:jc w:val="both"/>
        <w:rPr>
          <w:rFonts w:asciiTheme="majorBidi" w:hAnsiTheme="majorBidi" w:cstheme="majorBidi"/>
          <w:color w:val="000000" w:themeColor="text1"/>
          <w:sz w:val="28"/>
          <w:szCs w:val="28"/>
        </w:rPr>
      </w:pPr>
      <w:r w:rsidRPr="007F4382">
        <w:rPr>
          <w:rFonts w:asciiTheme="majorBidi" w:hAnsiTheme="majorBidi" w:cstheme="majorBidi"/>
          <w:b/>
          <w:bCs/>
          <w:i/>
          <w:iCs/>
          <w:color w:val="000000" w:themeColor="text1"/>
          <w:sz w:val="28"/>
          <w:szCs w:val="28"/>
        </w:rPr>
        <w:t>Kim, S. J., Park, S. H., Sin, H. S., Jang, S. H., Lee, S</w:t>
      </w:r>
      <w:r w:rsidR="003E76B7">
        <w:rPr>
          <w:rFonts w:asciiTheme="majorBidi" w:hAnsiTheme="majorBidi" w:cstheme="majorBidi"/>
          <w:b/>
          <w:bCs/>
          <w:i/>
          <w:iCs/>
          <w:color w:val="000000" w:themeColor="text1"/>
          <w:sz w:val="28"/>
          <w:szCs w:val="28"/>
        </w:rPr>
        <w:t xml:space="preserve">. W., Kim, S. Y., et al. </w:t>
      </w:r>
      <w:r w:rsidRPr="000239AA">
        <w:rPr>
          <w:rFonts w:asciiTheme="majorBidi" w:hAnsiTheme="majorBidi" w:cstheme="majorBidi"/>
          <w:color w:val="000000" w:themeColor="text1"/>
          <w:sz w:val="28"/>
          <w:szCs w:val="28"/>
        </w:rPr>
        <w:t>(2017). Hypocholesterolemic effects of probiotic mixture on diet-induced hypercholesterolemic rats. Nutrients, 9(3), 293.</w:t>
      </w:r>
    </w:p>
    <w:p w14:paraId="335F213A" w14:textId="77777777" w:rsidR="000F4A8E" w:rsidRDefault="000F4A8E" w:rsidP="000F4A8E">
      <w:pPr>
        <w:pStyle w:val="ListParagraph"/>
        <w:rPr>
          <w:rFonts w:asciiTheme="majorBidi" w:hAnsiTheme="majorBidi" w:cstheme="majorBidi"/>
          <w:color w:val="000000" w:themeColor="text1"/>
          <w:sz w:val="28"/>
          <w:szCs w:val="28"/>
        </w:rPr>
      </w:pPr>
    </w:p>
    <w:p w14:paraId="092D8BF6" w14:textId="1819D29E" w:rsidR="000F4A8E" w:rsidRDefault="000F4A8E" w:rsidP="000F4A8E">
      <w:pPr>
        <w:numPr>
          <w:ilvl w:val="0"/>
          <w:numId w:val="5"/>
        </w:numPr>
        <w:spacing w:line="240" w:lineRule="auto"/>
        <w:contextualSpacing/>
        <w:jc w:val="both"/>
        <w:rPr>
          <w:rFonts w:asciiTheme="majorBidi" w:hAnsiTheme="majorBidi" w:cstheme="majorBidi"/>
          <w:color w:val="000000" w:themeColor="text1"/>
          <w:sz w:val="28"/>
          <w:szCs w:val="28"/>
        </w:rPr>
      </w:pPr>
      <w:r w:rsidRPr="000F4A8E">
        <w:rPr>
          <w:rFonts w:asciiTheme="majorBidi" w:hAnsiTheme="majorBidi" w:cstheme="majorBidi"/>
          <w:b/>
          <w:bCs/>
          <w:i/>
          <w:iCs/>
          <w:color w:val="000000" w:themeColor="text1"/>
          <w:sz w:val="28"/>
          <w:szCs w:val="28"/>
        </w:rPr>
        <w:t>Ma, Z. G., Yuan, Y. P., Zhang, X., Xu, S. C., Wang, S. S., &amp; Tang, Q. Z. (</w:t>
      </w:r>
      <w:r w:rsidRPr="000F4A8E">
        <w:rPr>
          <w:rFonts w:asciiTheme="majorBidi" w:hAnsiTheme="majorBidi" w:cstheme="majorBidi"/>
          <w:color w:val="000000" w:themeColor="text1"/>
          <w:sz w:val="28"/>
          <w:szCs w:val="28"/>
        </w:rPr>
        <w:t>2017). Piperine attenuates pathological cardiac fibrosis via PPAR-γ/AKT pathways. </w:t>
      </w:r>
      <w:r w:rsidRPr="000F4A8E">
        <w:rPr>
          <w:rFonts w:asciiTheme="majorBidi" w:hAnsiTheme="majorBidi" w:cstheme="majorBidi"/>
          <w:i/>
          <w:iCs/>
          <w:color w:val="000000" w:themeColor="text1"/>
          <w:sz w:val="28"/>
          <w:szCs w:val="28"/>
        </w:rPr>
        <w:t>EBioMedicine</w:t>
      </w:r>
      <w:r w:rsidRPr="000F4A8E">
        <w:rPr>
          <w:rFonts w:asciiTheme="majorBidi" w:hAnsiTheme="majorBidi" w:cstheme="majorBidi"/>
          <w:color w:val="000000" w:themeColor="text1"/>
          <w:sz w:val="28"/>
          <w:szCs w:val="28"/>
        </w:rPr>
        <w:t>, </w:t>
      </w:r>
      <w:r w:rsidRPr="000F4A8E">
        <w:rPr>
          <w:rFonts w:asciiTheme="majorBidi" w:hAnsiTheme="majorBidi" w:cstheme="majorBidi"/>
          <w:i/>
          <w:iCs/>
          <w:color w:val="000000" w:themeColor="text1"/>
          <w:sz w:val="28"/>
          <w:szCs w:val="28"/>
        </w:rPr>
        <w:t>18</w:t>
      </w:r>
      <w:r w:rsidRPr="000F4A8E">
        <w:rPr>
          <w:rFonts w:asciiTheme="majorBidi" w:hAnsiTheme="majorBidi" w:cstheme="majorBidi"/>
          <w:color w:val="000000" w:themeColor="text1"/>
          <w:sz w:val="28"/>
          <w:szCs w:val="28"/>
        </w:rPr>
        <w:t>, 179-187.</w:t>
      </w:r>
      <w:r w:rsidRPr="000F4A8E">
        <w:rPr>
          <w:rFonts w:asciiTheme="majorBidi" w:hAnsiTheme="majorBidi" w:cstheme="majorBidi"/>
          <w:color w:val="000000" w:themeColor="text1"/>
          <w:sz w:val="28"/>
          <w:szCs w:val="28"/>
          <w:rtl/>
        </w:rPr>
        <w:t>‏</w:t>
      </w:r>
    </w:p>
    <w:p w14:paraId="08DDFA93" w14:textId="77777777" w:rsidR="000F4A8E" w:rsidRDefault="000F4A8E" w:rsidP="000F4A8E">
      <w:pPr>
        <w:pStyle w:val="ListParagraph"/>
        <w:rPr>
          <w:rFonts w:asciiTheme="majorBidi" w:hAnsiTheme="majorBidi" w:cstheme="majorBidi"/>
          <w:color w:val="000000" w:themeColor="text1"/>
          <w:sz w:val="28"/>
          <w:szCs w:val="28"/>
        </w:rPr>
      </w:pPr>
    </w:p>
    <w:p w14:paraId="31B1B0F2" w14:textId="4FD93D2F" w:rsidR="000F4A8E" w:rsidRDefault="000F4A8E" w:rsidP="000F4A8E">
      <w:pPr>
        <w:numPr>
          <w:ilvl w:val="0"/>
          <w:numId w:val="5"/>
        </w:numPr>
        <w:spacing w:line="240" w:lineRule="auto"/>
        <w:contextualSpacing/>
        <w:jc w:val="both"/>
        <w:rPr>
          <w:rFonts w:asciiTheme="majorBidi" w:hAnsiTheme="majorBidi" w:cstheme="majorBidi"/>
          <w:color w:val="000000" w:themeColor="text1"/>
          <w:sz w:val="28"/>
          <w:szCs w:val="28"/>
        </w:rPr>
      </w:pPr>
      <w:r w:rsidRPr="000F4A8E">
        <w:rPr>
          <w:rFonts w:asciiTheme="majorBidi" w:hAnsiTheme="majorBidi" w:cstheme="majorBidi"/>
          <w:b/>
          <w:bCs/>
          <w:i/>
          <w:iCs/>
          <w:color w:val="000000" w:themeColor="text1"/>
          <w:sz w:val="28"/>
          <w:szCs w:val="28"/>
        </w:rPr>
        <w:t>Imam, M. U., Ismail, M., Ithnin, H., Tubesha, Z., &amp; Omar, A. R.</w:t>
      </w:r>
      <w:r w:rsidRPr="000F4A8E">
        <w:rPr>
          <w:rFonts w:asciiTheme="majorBidi" w:hAnsiTheme="majorBidi" w:cstheme="majorBidi"/>
          <w:color w:val="000000" w:themeColor="text1"/>
          <w:sz w:val="28"/>
          <w:szCs w:val="28"/>
        </w:rPr>
        <w:t xml:space="preserve"> (2013). Effects of germinated brown rice and its bioactive compounds on the expression of the peroxisome proliferator-activated receptor gamma gene. Nutrients, 5(2), 468-477.</w:t>
      </w:r>
      <w:r w:rsidRPr="000F4A8E">
        <w:rPr>
          <w:rFonts w:asciiTheme="majorBidi" w:hAnsiTheme="majorBidi" w:cs="Times New Roman"/>
          <w:color w:val="000000" w:themeColor="text1"/>
          <w:sz w:val="28"/>
          <w:szCs w:val="28"/>
          <w:rtl/>
        </w:rPr>
        <w:t>‏</w:t>
      </w:r>
    </w:p>
    <w:p w14:paraId="34A4529B" w14:textId="77777777" w:rsidR="000239AA" w:rsidRPr="000239AA" w:rsidRDefault="000239AA" w:rsidP="00355776">
      <w:pPr>
        <w:tabs>
          <w:tab w:val="left" w:pos="3780"/>
        </w:tabs>
        <w:spacing w:line="240" w:lineRule="auto"/>
        <w:jc w:val="both"/>
        <w:rPr>
          <w:rFonts w:asciiTheme="majorBidi" w:hAnsiTheme="majorBidi" w:cstheme="majorBidi"/>
          <w:color w:val="000000" w:themeColor="text1"/>
          <w:sz w:val="28"/>
          <w:szCs w:val="28"/>
          <w:shd w:val="clear" w:color="auto" w:fill="FFFFFF"/>
        </w:rPr>
      </w:pPr>
    </w:p>
    <w:p w14:paraId="26A59E9D" w14:textId="77777777" w:rsidR="007F4382" w:rsidRPr="00911E56" w:rsidRDefault="007F4382" w:rsidP="007F4382">
      <w:pPr>
        <w:tabs>
          <w:tab w:val="left" w:pos="3780"/>
        </w:tabs>
        <w:spacing w:line="240" w:lineRule="auto"/>
        <w:ind w:left="720"/>
        <w:contextualSpacing/>
        <w:jc w:val="both"/>
        <w:rPr>
          <w:rFonts w:asciiTheme="majorBidi" w:hAnsiTheme="majorBidi" w:cstheme="majorBidi"/>
          <w:color w:val="000000" w:themeColor="text1"/>
          <w:sz w:val="28"/>
          <w:szCs w:val="28"/>
        </w:rPr>
      </w:pPr>
    </w:p>
    <w:p w14:paraId="3AC2C587" w14:textId="77777777" w:rsidR="000239AA" w:rsidRPr="00911E56" w:rsidRDefault="00911E56" w:rsidP="00911E56">
      <w:pPr>
        <w:numPr>
          <w:ilvl w:val="0"/>
          <w:numId w:val="5"/>
        </w:numPr>
        <w:tabs>
          <w:tab w:val="left" w:pos="3780"/>
        </w:tabs>
        <w:spacing w:line="240" w:lineRule="auto"/>
        <w:contextual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0239AA" w:rsidRPr="007F4382">
        <w:rPr>
          <w:rFonts w:asciiTheme="majorBidi" w:hAnsiTheme="majorBidi" w:cstheme="majorBidi"/>
          <w:b/>
          <w:bCs/>
          <w:i/>
          <w:iCs/>
          <w:color w:val="000000" w:themeColor="text1"/>
          <w:sz w:val="28"/>
          <w:szCs w:val="28"/>
        </w:rPr>
        <w:t>Moludi, J., Alizadeh, M., Davari, M., Golmohammadi, A., &amp; Maleki, V.</w:t>
      </w:r>
      <w:r w:rsidR="000239AA" w:rsidRPr="00911E56">
        <w:rPr>
          <w:rFonts w:asciiTheme="majorBidi" w:hAnsiTheme="majorBidi" w:cstheme="majorBidi"/>
          <w:color w:val="000000" w:themeColor="text1"/>
          <w:sz w:val="28"/>
          <w:szCs w:val="28"/>
        </w:rPr>
        <w:t xml:space="preserve"> (2019). The efficacy and safety of probiotics intervention in attenuating cardiac remodeling following myocardial infraction: Literature review and study protocol for a randomized, double-blinded, placebo controlled trial. Contemporary clinical trials communications, 15, 100364.</w:t>
      </w:r>
      <w:r w:rsidR="000239AA" w:rsidRPr="00911E56">
        <w:rPr>
          <w:rFonts w:asciiTheme="majorBidi" w:hAnsiTheme="majorBidi" w:cstheme="majorBidi"/>
          <w:color w:val="000000" w:themeColor="text1"/>
          <w:sz w:val="28"/>
          <w:szCs w:val="28"/>
          <w:rtl/>
        </w:rPr>
        <w:t>‏</w:t>
      </w:r>
    </w:p>
    <w:p w14:paraId="5D209360" w14:textId="77777777" w:rsidR="007A3257" w:rsidRPr="000239AA" w:rsidRDefault="007A3257" w:rsidP="00355776">
      <w:pPr>
        <w:spacing w:line="240" w:lineRule="auto"/>
        <w:ind w:firstLine="720"/>
        <w:jc w:val="both"/>
        <w:rPr>
          <w:rFonts w:asciiTheme="majorBidi" w:hAnsiTheme="majorBidi" w:cstheme="majorBidi"/>
          <w:sz w:val="28"/>
          <w:szCs w:val="28"/>
          <w:lang w:bidi="ar-EG"/>
        </w:rPr>
      </w:pPr>
    </w:p>
    <w:sectPr w:rsidR="007A3257" w:rsidRPr="000239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3A79" w14:textId="77777777" w:rsidR="00546E0B" w:rsidRDefault="00546E0B" w:rsidP="007A3257">
      <w:pPr>
        <w:spacing w:after="0" w:line="240" w:lineRule="auto"/>
      </w:pPr>
      <w:r>
        <w:separator/>
      </w:r>
    </w:p>
  </w:endnote>
  <w:endnote w:type="continuationSeparator" w:id="0">
    <w:p w14:paraId="2C40272F" w14:textId="77777777" w:rsidR="00546E0B" w:rsidRDefault="00546E0B" w:rsidP="007A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Times New Roman+FPEF">
    <w:altName w:val="MS Mincho"/>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FFB" w14:textId="77777777" w:rsidR="000F4A8E" w:rsidRDefault="000F4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D830" w14:textId="77777777" w:rsidR="000F4A8E" w:rsidRDefault="000F4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3D92" w14:textId="77777777" w:rsidR="000F4A8E" w:rsidRDefault="000F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1DC8" w14:textId="77777777" w:rsidR="00546E0B" w:rsidRDefault="00546E0B" w:rsidP="007A3257">
      <w:pPr>
        <w:spacing w:after="0" w:line="240" w:lineRule="auto"/>
      </w:pPr>
      <w:r>
        <w:separator/>
      </w:r>
    </w:p>
  </w:footnote>
  <w:footnote w:type="continuationSeparator" w:id="0">
    <w:p w14:paraId="6E820808" w14:textId="77777777" w:rsidR="00546E0B" w:rsidRDefault="00546E0B" w:rsidP="007A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37DC" w14:textId="77777777" w:rsidR="000F4A8E" w:rsidRDefault="000F4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75B" w14:textId="77777777" w:rsidR="000F4A8E" w:rsidRDefault="000F4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67BD" w14:textId="77777777" w:rsidR="000F4A8E" w:rsidRDefault="000F4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C4A"/>
    <w:multiLevelType w:val="hybridMultilevel"/>
    <w:tmpl w:val="D324B46A"/>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00241DC"/>
    <w:multiLevelType w:val="hybridMultilevel"/>
    <w:tmpl w:val="4DA8A872"/>
    <w:lvl w:ilvl="0" w:tplc="7DDCC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81644"/>
    <w:multiLevelType w:val="hybridMultilevel"/>
    <w:tmpl w:val="98B0FFC4"/>
    <w:lvl w:ilvl="0" w:tplc="DCBA4912">
      <w:start w:val="1"/>
      <w:numFmt w:val="decimal"/>
      <w:lvlText w:val="%1."/>
      <w:lvlJc w:val="left"/>
      <w:pPr>
        <w:ind w:left="720" w:hanging="360"/>
      </w:pPr>
      <w:rPr>
        <w:rFonts w:eastAsia="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F71DE"/>
    <w:multiLevelType w:val="hybridMultilevel"/>
    <w:tmpl w:val="3A7AD548"/>
    <w:lvl w:ilvl="0" w:tplc="EBDCD5AE">
      <w:start w:val="1"/>
      <w:numFmt w:val="upperRoman"/>
      <w:lvlText w:val="%1-"/>
      <w:lvlJc w:val="left"/>
      <w:pPr>
        <w:ind w:left="502" w:hanging="360"/>
      </w:pPr>
      <w:rPr>
        <w:rFonts w:ascii="Arial" w:eastAsia="Times New Roman" w:hAnsi="Arial" w:cs="Arial"/>
        <w:b w:val="0"/>
        <w:bCs w:val="0"/>
        <w:color w:val="2A2A2A"/>
        <w:sz w:val="29"/>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5F0B729F"/>
    <w:multiLevelType w:val="hybridMultilevel"/>
    <w:tmpl w:val="37DA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3269E"/>
    <w:multiLevelType w:val="hybridMultilevel"/>
    <w:tmpl w:val="D2B63F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F7"/>
    <w:rsid w:val="0002370A"/>
    <w:rsid w:val="000239AA"/>
    <w:rsid w:val="00037170"/>
    <w:rsid w:val="00076C4D"/>
    <w:rsid w:val="0008008F"/>
    <w:rsid w:val="000B6B23"/>
    <w:rsid w:val="000C69C8"/>
    <w:rsid w:val="000D75AC"/>
    <w:rsid w:val="000F4A8E"/>
    <w:rsid w:val="00105FE7"/>
    <w:rsid w:val="00196E61"/>
    <w:rsid w:val="001D1724"/>
    <w:rsid w:val="002256BD"/>
    <w:rsid w:val="002B7821"/>
    <w:rsid w:val="002F547B"/>
    <w:rsid w:val="00306182"/>
    <w:rsid w:val="00355776"/>
    <w:rsid w:val="00387D07"/>
    <w:rsid w:val="003A0AA9"/>
    <w:rsid w:val="003A2068"/>
    <w:rsid w:val="003D15F7"/>
    <w:rsid w:val="003D4077"/>
    <w:rsid w:val="003E3A21"/>
    <w:rsid w:val="003E76B7"/>
    <w:rsid w:val="003F091C"/>
    <w:rsid w:val="00431E11"/>
    <w:rsid w:val="004653D1"/>
    <w:rsid w:val="004905B6"/>
    <w:rsid w:val="00543457"/>
    <w:rsid w:val="00546E0B"/>
    <w:rsid w:val="005604CD"/>
    <w:rsid w:val="005A0BFD"/>
    <w:rsid w:val="005B5861"/>
    <w:rsid w:val="005E3A88"/>
    <w:rsid w:val="005F4B35"/>
    <w:rsid w:val="00607D64"/>
    <w:rsid w:val="006547F2"/>
    <w:rsid w:val="006F1656"/>
    <w:rsid w:val="006F5A95"/>
    <w:rsid w:val="00723F29"/>
    <w:rsid w:val="0073689C"/>
    <w:rsid w:val="00781E1A"/>
    <w:rsid w:val="007A3257"/>
    <w:rsid w:val="007A482B"/>
    <w:rsid w:val="007C3585"/>
    <w:rsid w:val="007F35CA"/>
    <w:rsid w:val="007F4342"/>
    <w:rsid w:val="007F4382"/>
    <w:rsid w:val="00813CCB"/>
    <w:rsid w:val="008238A4"/>
    <w:rsid w:val="00825BA0"/>
    <w:rsid w:val="00852695"/>
    <w:rsid w:val="008C397F"/>
    <w:rsid w:val="008D1576"/>
    <w:rsid w:val="008E5D7E"/>
    <w:rsid w:val="00911E56"/>
    <w:rsid w:val="00915CD8"/>
    <w:rsid w:val="0093257C"/>
    <w:rsid w:val="00932D0C"/>
    <w:rsid w:val="00934137"/>
    <w:rsid w:val="00945487"/>
    <w:rsid w:val="009559F6"/>
    <w:rsid w:val="009A708A"/>
    <w:rsid w:val="009B7AAF"/>
    <w:rsid w:val="009C1BB9"/>
    <w:rsid w:val="009D0379"/>
    <w:rsid w:val="00A0107D"/>
    <w:rsid w:val="00A021A3"/>
    <w:rsid w:val="00AA23D1"/>
    <w:rsid w:val="00AA6109"/>
    <w:rsid w:val="00B7353F"/>
    <w:rsid w:val="00B81D84"/>
    <w:rsid w:val="00B820D4"/>
    <w:rsid w:val="00BB3BF6"/>
    <w:rsid w:val="00C01F93"/>
    <w:rsid w:val="00CF3702"/>
    <w:rsid w:val="00D017C6"/>
    <w:rsid w:val="00D026B5"/>
    <w:rsid w:val="00D136AD"/>
    <w:rsid w:val="00D260AD"/>
    <w:rsid w:val="00D2689E"/>
    <w:rsid w:val="00D57FD9"/>
    <w:rsid w:val="00D821FC"/>
    <w:rsid w:val="00D84531"/>
    <w:rsid w:val="00DB6BFA"/>
    <w:rsid w:val="00E11048"/>
    <w:rsid w:val="00E210F4"/>
    <w:rsid w:val="00E7263A"/>
    <w:rsid w:val="00EA6EFB"/>
    <w:rsid w:val="00ED1370"/>
    <w:rsid w:val="00EE5B30"/>
    <w:rsid w:val="00EE7FE0"/>
    <w:rsid w:val="00F9643A"/>
    <w:rsid w:val="00F97189"/>
    <w:rsid w:val="00FD0795"/>
    <w:rsid w:val="00FE2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B13F"/>
  <w15:chartTrackingRefBased/>
  <w15:docId w15:val="{7D7FD67F-CB0E-4D15-BC2D-059FB197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B6"/>
  </w:style>
  <w:style w:type="paragraph" w:styleId="Heading3">
    <w:name w:val="heading 3"/>
    <w:basedOn w:val="Normal"/>
    <w:link w:val="Heading3Char"/>
    <w:uiPriority w:val="9"/>
    <w:qFormat/>
    <w:rsid w:val="00CF37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4905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90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F3702"/>
    <w:rPr>
      <w:rFonts w:ascii="Times New Roman" w:eastAsia="Times New Roman" w:hAnsi="Times New Roman" w:cs="Times New Roman"/>
      <w:b/>
      <w:bCs/>
      <w:sz w:val="27"/>
      <w:szCs w:val="27"/>
    </w:rPr>
  </w:style>
  <w:style w:type="character" w:styleId="Strong">
    <w:name w:val="Strong"/>
    <w:basedOn w:val="DefaultParagraphFont"/>
    <w:uiPriority w:val="22"/>
    <w:qFormat/>
    <w:rsid w:val="00CF3702"/>
    <w:rPr>
      <w:b/>
      <w:bCs/>
    </w:rPr>
  </w:style>
  <w:style w:type="paragraph" w:customStyle="1" w:styleId="Default">
    <w:name w:val="Default"/>
    <w:rsid w:val="007368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8526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3257"/>
    <w:pPr>
      <w:bidi/>
      <w:spacing w:after="200" w:line="276" w:lineRule="auto"/>
      <w:ind w:left="720"/>
      <w:contextualSpacing/>
    </w:pPr>
  </w:style>
  <w:style w:type="character" w:customStyle="1" w:styleId="mixed-citation">
    <w:name w:val="mixed-citation"/>
    <w:basedOn w:val="DefaultParagraphFont"/>
    <w:rsid w:val="007A3257"/>
  </w:style>
  <w:style w:type="character" w:customStyle="1" w:styleId="authorname">
    <w:name w:val="authorname"/>
    <w:basedOn w:val="DefaultParagraphFont"/>
    <w:rsid w:val="007A3257"/>
  </w:style>
  <w:style w:type="paragraph" w:styleId="Header">
    <w:name w:val="header"/>
    <w:basedOn w:val="Normal"/>
    <w:link w:val="HeaderChar"/>
    <w:uiPriority w:val="99"/>
    <w:unhideWhenUsed/>
    <w:rsid w:val="007A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257"/>
  </w:style>
  <w:style w:type="paragraph" w:styleId="Footer">
    <w:name w:val="footer"/>
    <w:basedOn w:val="Normal"/>
    <w:link w:val="FooterChar"/>
    <w:uiPriority w:val="99"/>
    <w:unhideWhenUsed/>
    <w:rsid w:val="007A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257"/>
  </w:style>
  <w:style w:type="table" w:styleId="TableGrid">
    <w:name w:val="Table Grid"/>
    <w:basedOn w:val="TableNormal"/>
    <w:uiPriority w:val="59"/>
    <w:rsid w:val="007A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6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chart" Target="charts/chart1.xml" /><Relationship Id="rId12" Type="http://schemas.openxmlformats.org/officeDocument/2006/relationships/chart" Target="charts/chart6.xml"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chart" Target="charts/chart5.xm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chart" Target="charts/chart4.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hart" Target="charts/chart3.xml" /><Relationship Id="rId14" Type="http://schemas.openxmlformats.org/officeDocument/2006/relationships/header" Target="header2.xml"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 /><Relationship Id="rId2" Type="http://schemas.microsoft.com/office/2011/relationships/chartColorStyle" Target="colors1.xml" /><Relationship Id="rId1" Type="http://schemas.microsoft.com/office/2011/relationships/chartStyle" Target="style1.xml" /><Relationship Id="rId4" Type="http://schemas.openxmlformats.org/officeDocument/2006/relationships/chartUserShapes" Target="../drawings/drawing1.xml" /></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 /><Relationship Id="rId2" Type="http://schemas.microsoft.com/office/2011/relationships/chartColorStyle" Target="colors2.xml" /><Relationship Id="rId1" Type="http://schemas.microsoft.com/office/2011/relationships/chartStyle" Target="style2.xml" /><Relationship Id="rId4" Type="http://schemas.openxmlformats.org/officeDocument/2006/relationships/chartUserShapes" Target="../drawings/drawing2.xml" /></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 /><Relationship Id="rId2" Type="http://schemas.microsoft.com/office/2011/relationships/chartColorStyle" Target="colors3.xml" /><Relationship Id="rId1" Type="http://schemas.microsoft.com/office/2011/relationships/chartStyle" Target="style3.xml" /><Relationship Id="rId4" Type="http://schemas.openxmlformats.org/officeDocument/2006/relationships/chartUserShapes" Target="../drawings/drawing3.xml" /></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 /><Relationship Id="rId2" Type="http://schemas.microsoft.com/office/2011/relationships/chartColorStyle" Target="colors4.xml" /><Relationship Id="rId1" Type="http://schemas.microsoft.com/office/2011/relationships/chartStyle" Target="style4.xml" /><Relationship Id="rId4" Type="http://schemas.openxmlformats.org/officeDocument/2006/relationships/chartUserShapes" Target="../drawings/drawing4.xml" /></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 /><Relationship Id="rId2" Type="http://schemas.microsoft.com/office/2011/relationships/chartColorStyle" Target="colors5.xml" /><Relationship Id="rId1" Type="http://schemas.microsoft.com/office/2011/relationships/chartStyle" Target="style5.xml" /><Relationship Id="rId4" Type="http://schemas.openxmlformats.org/officeDocument/2006/relationships/chartUserShapes" Target="../drawings/drawing5.xml" /></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 /><Relationship Id="rId1" Type="http://schemas.openxmlformats.org/officeDocument/2006/relationships/package" Target="../embeddings/Microsoft_Excel_Worksheet5.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EF&amp;FS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cust"/>
            <c:noEndCap val="0"/>
            <c:plus>
              <c:numRef>
                <c:f>Sheet1!$D$2:$D$6</c:f>
                <c:numCache>
                  <c:formatCode>General</c:formatCode>
                  <c:ptCount val="5"/>
                  <c:pt idx="0">
                    <c:v>2.91</c:v>
                  </c:pt>
                  <c:pt idx="1">
                    <c:v>3.66</c:v>
                  </c:pt>
                  <c:pt idx="2">
                    <c:v>6.8</c:v>
                  </c:pt>
                  <c:pt idx="3">
                    <c:v>2.5</c:v>
                  </c:pt>
                  <c:pt idx="4">
                    <c:v>2.82</c:v>
                  </c:pt>
                </c:numCache>
              </c:numRef>
            </c:plus>
            <c:minus>
              <c:numRef>
                <c:f>Sheet1!$D$2:$D$6</c:f>
                <c:numCache>
                  <c:formatCode>General</c:formatCode>
                  <c:ptCount val="5"/>
                  <c:pt idx="0">
                    <c:v>2.91</c:v>
                  </c:pt>
                  <c:pt idx="1">
                    <c:v>3.66</c:v>
                  </c:pt>
                  <c:pt idx="2">
                    <c:v>6.8</c:v>
                  </c:pt>
                  <c:pt idx="3">
                    <c:v>2.5</c:v>
                  </c:pt>
                  <c:pt idx="4">
                    <c:v>2.82</c:v>
                  </c:pt>
                </c:numCache>
              </c:numRef>
            </c:minus>
            <c:spPr>
              <a:noFill/>
              <a:ln w="9525">
                <a:solidFill>
                  <a:schemeClr val="tx2">
                    <a:lumMod val="75000"/>
                    <a:lumOff val="25000"/>
                  </a:schemeClr>
                </a:solidFill>
                <a:round/>
              </a:ln>
              <a:effectLst/>
            </c:spPr>
          </c:errBars>
          <c:cat>
            <c:strRef>
              <c:f>Sheet1!$A$2:$A$5</c:f>
              <c:strCache>
                <c:ptCount val="4"/>
                <c:pt idx="0">
                  <c:v>control</c:v>
                </c:pt>
                <c:pt idx="1">
                  <c:v>HFD</c:v>
                </c:pt>
                <c:pt idx="2">
                  <c:v>probiotics</c:v>
                </c:pt>
                <c:pt idx="3">
                  <c:v>probiotics+HFD</c:v>
                </c:pt>
              </c:strCache>
            </c:strRef>
          </c:cat>
          <c:val>
            <c:numRef>
              <c:f>Sheet1!$B$2:$B$5</c:f>
              <c:numCache>
                <c:formatCode>General</c:formatCode>
                <c:ptCount val="4"/>
                <c:pt idx="0">
                  <c:v>83.38</c:v>
                </c:pt>
                <c:pt idx="1">
                  <c:v>38.1</c:v>
                </c:pt>
                <c:pt idx="2">
                  <c:v>84.6</c:v>
                </c:pt>
                <c:pt idx="3">
                  <c:v>79.3</c:v>
                </c:pt>
              </c:numCache>
            </c:numRef>
          </c:val>
          <c:extLst>
            <c:ext xmlns:c16="http://schemas.microsoft.com/office/drawing/2014/chart" uri="{C3380CC4-5D6E-409C-BE32-E72D297353CC}">
              <c16:uniqueId val="{00000000-9746-412C-B8CE-CDEF759B0D7F}"/>
            </c:ext>
          </c:extLst>
        </c:ser>
        <c:ser>
          <c:idx val="1"/>
          <c:order val="1"/>
          <c:tx>
            <c:strRef>
              <c:f>Sheet1!$C$1</c:f>
              <c:strCache>
                <c:ptCount val="1"/>
                <c:pt idx="0">
                  <c:v>FS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errBars>
            <c:errBarType val="both"/>
            <c:errValType val="cust"/>
            <c:noEndCap val="0"/>
            <c:plus>
              <c:numRef>
                <c:f>Sheet1!$E$2:$E$6</c:f>
                <c:numCache>
                  <c:formatCode>General</c:formatCode>
                  <c:ptCount val="5"/>
                  <c:pt idx="0">
                    <c:v>1.63</c:v>
                  </c:pt>
                  <c:pt idx="1">
                    <c:v>1.69</c:v>
                  </c:pt>
                  <c:pt idx="2">
                    <c:v>2.85</c:v>
                  </c:pt>
                  <c:pt idx="3">
                    <c:v>1.8</c:v>
                  </c:pt>
                  <c:pt idx="4">
                    <c:v>2.16</c:v>
                  </c:pt>
                </c:numCache>
              </c:numRef>
            </c:plus>
            <c:minus>
              <c:numRef>
                <c:f>Sheet1!$E$2:$E$6</c:f>
                <c:numCache>
                  <c:formatCode>General</c:formatCode>
                  <c:ptCount val="5"/>
                  <c:pt idx="0">
                    <c:v>1.63</c:v>
                  </c:pt>
                  <c:pt idx="1">
                    <c:v>1.69</c:v>
                  </c:pt>
                  <c:pt idx="2">
                    <c:v>2.85</c:v>
                  </c:pt>
                  <c:pt idx="3">
                    <c:v>1.8</c:v>
                  </c:pt>
                  <c:pt idx="4">
                    <c:v>2.16</c:v>
                  </c:pt>
                </c:numCache>
              </c:numRef>
            </c:minus>
            <c:spPr>
              <a:noFill/>
              <a:ln w="9525">
                <a:solidFill>
                  <a:schemeClr val="tx2">
                    <a:lumMod val="75000"/>
                    <a:lumOff val="25000"/>
                  </a:schemeClr>
                </a:solidFill>
                <a:round/>
              </a:ln>
              <a:effectLst/>
            </c:spPr>
          </c:errBars>
          <c:cat>
            <c:strRef>
              <c:f>Sheet1!$A$2:$A$5</c:f>
              <c:strCache>
                <c:ptCount val="4"/>
                <c:pt idx="0">
                  <c:v>control</c:v>
                </c:pt>
                <c:pt idx="1">
                  <c:v>HFD</c:v>
                </c:pt>
                <c:pt idx="2">
                  <c:v>probiotics</c:v>
                </c:pt>
                <c:pt idx="3">
                  <c:v>probiotics+HFD</c:v>
                </c:pt>
              </c:strCache>
            </c:strRef>
          </c:cat>
          <c:val>
            <c:numRef>
              <c:f>Sheet1!$C$2:$C$5</c:f>
              <c:numCache>
                <c:formatCode>General</c:formatCode>
                <c:ptCount val="4"/>
                <c:pt idx="0">
                  <c:v>42.3</c:v>
                </c:pt>
                <c:pt idx="1">
                  <c:v>15.1</c:v>
                </c:pt>
                <c:pt idx="2">
                  <c:v>46.8</c:v>
                </c:pt>
                <c:pt idx="3">
                  <c:v>40.18</c:v>
                </c:pt>
              </c:numCache>
            </c:numRef>
          </c:val>
          <c:extLst>
            <c:ext xmlns:c16="http://schemas.microsoft.com/office/drawing/2014/chart" uri="{C3380CC4-5D6E-409C-BE32-E72D297353CC}">
              <c16:uniqueId val="{00000001-9746-412C-B8CE-CDEF759B0D7F}"/>
            </c:ext>
          </c:extLst>
        </c:ser>
        <c:dLbls>
          <c:dLblPos val="inEnd"/>
          <c:showLegendKey val="0"/>
          <c:showVal val="1"/>
          <c:showCatName val="0"/>
          <c:showSerName val="0"/>
          <c:showPercent val="0"/>
          <c:showBubbleSize val="0"/>
        </c:dLbls>
        <c:gapWidth val="100"/>
        <c:overlap val="-24"/>
        <c:axId val="886507167"/>
        <c:axId val="886505503"/>
      </c:barChart>
      <c:catAx>
        <c:axId val="88650716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6505503"/>
        <c:crosses val="autoZero"/>
        <c:auto val="1"/>
        <c:lblAlgn val="ctr"/>
        <c:lblOffset val="100"/>
        <c:noMultiLvlLbl val="0"/>
      </c:catAx>
      <c:valAx>
        <c:axId val="88650550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65071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LVW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Sheet1!$B$1</c:f>
              <c:strCache>
                <c:ptCount val="1"/>
                <c:pt idx="0">
                  <c:v>LVW</c:v>
                </c:pt>
              </c:strCache>
            </c:strRef>
          </c:tx>
          <c:spPr>
            <a:solidFill>
              <a:schemeClr val="accent3"/>
            </a:solidFill>
            <a:ln>
              <a:noFill/>
            </a:ln>
            <a:effectLst/>
          </c:spPr>
          <c:invertIfNegative val="0"/>
          <c:dLbls>
            <c:delete val="1"/>
          </c:dLbls>
          <c:errBars>
            <c:errBarType val="both"/>
            <c:errValType val="cust"/>
            <c:noEndCap val="0"/>
            <c:plus>
              <c:numRef>
                <c:f>Sheet1!$C$2:$C$6</c:f>
                <c:numCache>
                  <c:formatCode>General</c:formatCode>
                  <c:ptCount val="5"/>
                  <c:pt idx="0">
                    <c:v>0.01</c:v>
                  </c:pt>
                  <c:pt idx="1">
                    <c:v>0.02</c:v>
                  </c:pt>
                  <c:pt idx="2">
                    <c:v>0.02</c:v>
                  </c:pt>
                  <c:pt idx="3">
                    <c:v>0.04</c:v>
                  </c:pt>
                  <c:pt idx="4">
                    <c:v>0.01</c:v>
                  </c:pt>
                </c:numCache>
              </c:numRef>
            </c:plus>
            <c:minus>
              <c:numRef>
                <c:f>Sheet1!$C$1:$C$6</c:f>
                <c:numCache>
                  <c:formatCode>General</c:formatCode>
                  <c:ptCount val="6"/>
                  <c:pt idx="0">
                    <c:v>0</c:v>
                  </c:pt>
                  <c:pt idx="1">
                    <c:v>0.01</c:v>
                  </c:pt>
                  <c:pt idx="2">
                    <c:v>0.02</c:v>
                  </c:pt>
                  <c:pt idx="3">
                    <c:v>0.02</c:v>
                  </c:pt>
                  <c:pt idx="4">
                    <c:v>0.04</c:v>
                  </c:pt>
                  <c:pt idx="5">
                    <c:v>0.01</c:v>
                  </c:pt>
                </c:numCache>
              </c:numRef>
            </c:minus>
            <c:spPr>
              <a:noFill/>
              <a:ln w="9525" cap="flat" cmpd="sng" algn="ctr">
                <a:solidFill>
                  <a:schemeClr val="tx1">
                    <a:lumMod val="65000"/>
                    <a:lumOff val="35000"/>
                  </a:schemeClr>
                </a:solidFill>
                <a:round/>
              </a:ln>
              <a:effectLst/>
            </c:spPr>
          </c:errBars>
          <c:cat>
            <c:strRef>
              <c:f>Sheet1!$A$2:$A$5</c:f>
              <c:strCache>
                <c:ptCount val="4"/>
                <c:pt idx="0">
                  <c:v>Control</c:v>
                </c:pt>
                <c:pt idx="1">
                  <c:v>HFD</c:v>
                </c:pt>
                <c:pt idx="2">
                  <c:v>probiotics</c:v>
                </c:pt>
                <c:pt idx="3">
                  <c:v>Probiotics+HFD</c:v>
                </c:pt>
              </c:strCache>
            </c:strRef>
          </c:cat>
          <c:val>
            <c:numRef>
              <c:f>Sheet1!$B$2:$B$5</c:f>
              <c:numCache>
                <c:formatCode>General</c:formatCode>
                <c:ptCount val="4"/>
                <c:pt idx="0">
                  <c:v>0.68</c:v>
                </c:pt>
                <c:pt idx="1">
                  <c:v>0.91</c:v>
                </c:pt>
                <c:pt idx="2">
                  <c:v>0.68</c:v>
                </c:pt>
                <c:pt idx="3">
                  <c:v>0.84</c:v>
                </c:pt>
              </c:numCache>
            </c:numRef>
          </c:val>
          <c:extLst>
            <c:ext xmlns:c16="http://schemas.microsoft.com/office/drawing/2014/chart" uri="{C3380CC4-5D6E-409C-BE32-E72D297353CC}">
              <c16:uniqueId val="{00000000-0431-48EB-BEE8-E0B92B3D2208}"/>
            </c:ext>
          </c:extLst>
        </c:ser>
        <c:dLbls>
          <c:dLblPos val="outEnd"/>
          <c:showLegendKey val="0"/>
          <c:showVal val="1"/>
          <c:showCatName val="0"/>
          <c:showSerName val="0"/>
          <c:showPercent val="0"/>
          <c:showBubbleSize val="0"/>
        </c:dLbls>
        <c:gapWidth val="219"/>
        <c:overlap val="-27"/>
        <c:axId val="1192733888"/>
        <c:axId val="1192722240"/>
      </c:barChart>
      <c:catAx>
        <c:axId val="119273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2722240"/>
        <c:crosses val="autoZero"/>
        <c:auto val="1"/>
        <c:lblAlgn val="ctr"/>
        <c:lblOffset val="100"/>
        <c:noMultiLvlLbl val="0"/>
      </c:catAx>
      <c:valAx>
        <c:axId val="119272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273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errBars>
            <c:errBarType val="both"/>
            <c:errValType val="cust"/>
            <c:noEndCap val="0"/>
            <c:plus>
              <c:numRef>
                <c:f>Sheet1!$C$2:$C$6</c:f>
                <c:numCache>
                  <c:formatCode>General</c:formatCode>
                  <c:ptCount val="5"/>
                  <c:pt idx="0">
                    <c:v>7.92</c:v>
                  </c:pt>
                  <c:pt idx="1">
                    <c:v>8.32</c:v>
                  </c:pt>
                  <c:pt idx="2">
                    <c:v>7.1</c:v>
                  </c:pt>
                  <c:pt idx="3">
                    <c:v>5.88</c:v>
                  </c:pt>
                </c:numCache>
              </c:numRef>
            </c:plus>
            <c:minus>
              <c:numRef>
                <c:f>Sheet1!$C$2:$C$6</c:f>
                <c:numCache>
                  <c:formatCode>General</c:formatCode>
                  <c:ptCount val="5"/>
                  <c:pt idx="0">
                    <c:v>7.92</c:v>
                  </c:pt>
                  <c:pt idx="1">
                    <c:v>8.32</c:v>
                  </c:pt>
                  <c:pt idx="2">
                    <c:v>7.1</c:v>
                  </c:pt>
                  <c:pt idx="3">
                    <c:v>5.88</c:v>
                  </c:pt>
                </c:numCache>
              </c:numRef>
            </c:minus>
            <c:spPr>
              <a:noFill/>
              <a:ln w="9525" cap="flat" cmpd="sng" algn="ctr">
                <a:solidFill>
                  <a:schemeClr val="tx1">
                    <a:lumMod val="65000"/>
                    <a:lumOff val="35000"/>
                  </a:schemeClr>
                </a:solidFill>
                <a:round/>
              </a:ln>
              <a:effectLst/>
            </c:spPr>
          </c:errBars>
          <c:cat>
            <c:strRef>
              <c:f>Sheet1!$A$2:$A$6</c:f>
              <c:strCache>
                <c:ptCount val="4"/>
                <c:pt idx="0">
                  <c:v>control</c:v>
                </c:pt>
                <c:pt idx="1">
                  <c:v>HFD</c:v>
                </c:pt>
                <c:pt idx="2">
                  <c:v>Probiotics</c:v>
                </c:pt>
                <c:pt idx="3">
                  <c:v>probiotics+HFD</c:v>
                </c:pt>
              </c:strCache>
            </c:strRef>
          </c:cat>
          <c:val>
            <c:numRef>
              <c:f>Sheet1!$B$2:$B$6</c:f>
              <c:numCache>
                <c:formatCode>General</c:formatCode>
                <c:ptCount val="5"/>
                <c:pt idx="0">
                  <c:v>184</c:v>
                </c:pt>
                <c:pt idx="1">
                  <c:v>282</c:v>
                </c:pt>
                <c:pt idx="2">
                  <c:v>184</c:v>
                </c:pt>
                <c:pt idx="3">
                  <c:v>215.6</c:v>
                </c:pt>
              </c:numCache>
            </c:numRef>
          </c:val>
          <c:extLst>
            <c:ext xmlns:c16="http://schemas.microsoft.com/office/drawing/2014/chart" uri="{C3380CC4-5D6E-409C-BE32-E72D297353CC}">
              <c16:uniqueId val="{00000000-4EB4-48C3-A440-01AA8ED0951A}"/>
            </c:ext>
          </c:extLst>
        </c:ser>
        <c:dLbls>
          <c:showLegendKey val="0"/>
          <c:showVal val="0"/>
          <c:showCatName val="0"/>
          <c:showSerName val="0"/>
          <c:showPercent val="0"/>
          <c:showBubbleSize val="0"/>
        </c:dLbls>
        <c:gapWidth val="219"/>
        <c:overlap val="-27"/>
        <c:axId val="1458964880"/>
        <c:axId val="1458952400"/>
      </c:barChart>
      <c:catAx>
        <c:axId val="145896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952400"/>
        <c:crosses val="autoZero"/>
        <c:auto val="1"/>
        <c:lblAlgn val="ctr"/>
        <c:lblOffset val="100"/>
        <c:noMultiLvlLbl val="0"/>
      </c:catAx>
      <c:valAx>
        <c:axId val="145895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8964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TC,TG&amp;LDL-C</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cust"/>
            <c:noEndCap val="0"/>
            <c:plus>
              <c:numRef>
                <c:f>Sheet1!$E$2:$E$6</c:f>
                <c:numCache>
                  <c:formatCode>General</c:formatCode>
                  <c:ptCount val="5"/>
                  <c:pt idx="0">
                    <c:v>5.09</c:v>
                  </c:pt>
                  <c:pt idx="1">
                    <c:v>27.05</c:v>
                  </c:pt>
                  <c:pt idx="2">
                    <c:v>7.08</c:v>
                  </c:pt>
                  <c:pt idx="3">
                    <c:v>15.7</c:v>
                  </c:pt>
                  <c:pt idx="4">
                    <c:v>6.83</c:v>
                  </c:pt>
                </c:numCache>
              </c:numRef>
            </c:plus>
            <c:minus>
              <c:numRef>
                <c:f>Sheet1!$E$2:$E$6</c:f>
                <c:numCache>
                  <c:formatCode>General</c:formatCode>
                  <c:ptCount val="5"/>
                  <c:pt idx="0">
                    <c:v>5.09</c:v>
                  </c:pt>
                  <c:pt idx="1">
                    <c:v>27.05</c:v>
                  </c:pt>
                  <c:pt idx="2">
                    <c:v>7.08</c:v>
                  </c:pt>
                  <c:pt idx="3">
                    <c:v>15.7</c:v>
                  </c:pt>
                  <c:pt idx="4">
                    <c:v>6.83</c:v>
                  </c:pt>
                </c:numCache>
              </c:numRef>
            </c:minus>
            <c:spPr>
              <a:noFill/>
              <a:ln w="9525">
                <a:solidFill>
                  <a:schemeClr val="tx2">
                    <a:lumMod val="75000"/>
                    <a:lumOff val="25000"/>
                  </a:schemeClr>
                </a:solidFill>
                <a:round/>
              </a:ln>
              <a:effectLst/>
            </c:spPr>
          </c:errBars>
          <c:cat>
            <c:strRef>
              <c:f>Sheet1!$A$2:$A$6</c:f>
              <c:strCache>
                <c:ptCount val="4"/>
                <c:pt idx="0">
                  <c:v>Control</c:v>
                </c:pt>
                <c:pt idx="1">
                  <c:v>HFD</c:v>
                </c:pt>
                <c:pt idx="2">
                  <c:v>Probiotics</c:v>
                </c:pt>
                <c:pt idx="3">
                  <c:v>Probiotics+HFD</c:v>
                </c:pt>
              </c:strCache>
            </c:strRef>
          </c:cat>
          <c:val>
            <c:numRef>
              <c:f>Sheet1!$B$2:$B$6</c:f>
              <c:numCache>
                <c:formatCode>General</c:formatCode>
                <c:ptCount val="5"/>
                <c:pt idx="0">
                  <c:v>129</c:v>
                </c:pt>
                <c:pt idx="1">
                  <c:v>260</c:v>
                </c:pt>
                <c:pt idx="2">
                  <c:v>129</c:v>
                </c:pt>
                <c:pt idx="3">
                  <c:v>151</c:v>
                </c:pt>
              </c:numCache>
            </c:numRef>
          </c:val>
          <c:extLst>
            <c:ext xmlns:c16="http://schemas.microsoft.com/office/drawing/2014/chart" uri="{C3380CC4-5D6E-409C-BE32-E72D297353CC}">
              <c16:uniqueId val="{00000000-51A7-4D0D-A152-DD54E4515570}"/>
            </c:ext>
          </c:extLst>
        </c:ser>
        <c:ser>
          <c:idx val="1"/>
          <c:order val="1"/>
          <c:tx>
            <c:strRef>
              <c:f>Sheet1!$C$1</c:f>
              <c:strCache>
                <c:ptCount val="1"/>
                <c:pt idx="0">
                  <c:v>TG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errBars>
            <c:errBarType val="both"/>
            <c:errValType val="cust"/>
            <c:noEndCap val="0"/>
            <c:plus>
              <c:numRef>
                <c:f>Sheet1!$F$2:$F$6</c:f>
                <c:numCache>
                  <c:formatCode>General</c:formatCode>
                  <c:ptCount val="5"/>
                  <c:pt idx="0">
                    <c:v>3.93</c:v>
                  </c:pt>
                  <c:pt idx="1">
                    <c:v>4.76</c:v>
                  </c:pt>
                  <c:pt idx="2">
                    <c:v>12.19</c:v>
                  </c:pt>
                  <c:pt idx="3">
                    <c:v>19.100000000000001</c:v>
                  </c:pt>
                  <c:pt idx="4">
                    <c:v>14.1</c:v>
                  </c:pt>
                </c:numCache>
              </c:numRef>
            </c:plus>
            <c:minus>
              <c:numRef>
                <c:f>Sheet1!$F$2:$F$6</c:f>
                <c:numCache>
                  <c:formatCode>General</c:formatCode>
                  <c:ptCount val="5"/>
                  <c:pt idx="0">
                    <c:v>3.93</c:v>
                  </c:pt>
                  <c:pt idx="1">
                    <c:v>4.76</c:v>
                  </c:pt>
                  <c:pt idx="2">
                    <c:v>12.19</c:v>
                  </c:pt>
                  <c:pt idx="3">
                    <c:v>19.100000000000001</c:v>
                  </c:pt>
                  <c:pt idx="4">
                    <c:v>14.1</c:v>
                  </c:pt>
                </c:numCache>
              </c:numRef>
            </c:minus>
            <c:spPr>
              <a:noFill/>
              <a:ln w="9525">
                <a:solidFill>
                  <a:schemeClr val="tx2">
                    <a:lumMod val="75000"/>
                    <a:lumOff val="25000"/>
                  </a:schemeClr>
                </a:solidFill>
                <a:round/>
              </a:ln>
              <a:effectLst/>
            </c:spPr>
          </c:errBars>
          <c:cat>
            <c:strRef>
              <c:f>Sheet1!$A$2:$A$6</c:f>
              <c:strCache>
                <c:ptCount val="4"/>
                <c:pt idx="0">
                  <c:v>Control</c:v>
                </c:pt>
                <c:pt idx="1">
                  <c:v>HFD</c:v>
                </c:pt>
                <c:pt idx="2">
                  <c:v>Probiotics</c:v>
                </c:pt>
                <c:pt idx="3">
                  <c:v>Probiotics+HFD</c:v>
                </c:pt>
              </c:strCache>
            </c:strRef>
          </c:cat>
          <c:val>
            <c:numRef>
              <c:f>Sheet1!$C$2:$C$6</c:f>
              <c:numCache>
                <c:formatCode>General</c:formatCode>
                <c:ptCount val="5"/>
                <c:pt idx="0">
                  <c:v>91.3</c:v>
                </c:pt>
                <c:pt idx="1">
                  <c:v>227</c:v>
                </c:pt>
                <c:pt idx="2">
                  <c:v>100.66</c:v>
                </c:pt>
                <c:pt idx="3">
                  <c:v>125.8</c:v>
                </c:pt>
              </c:numCache>
            </c:numRef>
          </c:val>
          <c:extLst>
            <c:ext xmlns:c16="http://schemas.microsoft.com/office/drawing/2014/chart" uri="{C3380CC4-5D6E-409C-BE32-E72D297353CC}">
              <c16:uniqueId val="{00000001-51A7-4D0D-A152-DD54E4515570}"/>
            </c:ext>
          </c:extLst>
        </c:ser>
        <c:ser>
          <c:idx val="2"/>
          <c:order val="2"/>
          <c:tx>
            <c:strRef>
              <c:f>Sheet1!$D$1</c:f>
              <c:strCache>
                <c:ptCount val="1"/>
                <c:pt idx="0">
                  <c:v>LDL-C</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elete val="1"/>
          </c:dLbls>
          <c:errBars>
            <c:errBarType val="both"/>
            <c:errValType val="cust"/>
            <c:noEndCap val="0"/>
            <c:plus>
              <c:numRef>
                <c:f>Sheet1!$G$2:$G$6</c:f>
                <c:numCache>
                  <c:formatCode>General</c:formatCode>
                  <c:ptCount val="5"/>
                  <c:pt idx="0">
                    <c:v>1.87</c:v>
                  </c:pt>
                  <c:pt idx="1">
                    <c:v>6.7</c:v>
                  </c:pt>
                  <c:pt idx="2">
                    <c:v>3.03</c:v>
                  </c:pt>
                  <c:pt idx="3">
                    <c:v>2.8</c:v>
                  </c:pt>
                  <c:pt idx="4">
                    <c:v>2.16</c:v>
                  </c:pt>
                </c:numCache>
              </c:numRef>
            </c:plus>
            <c:minus>
              <c:numRef>
                <c:f>Sheet1!$G$2:$G$6</c:f>
                <c:numCache>
                  <c:formatCode>General</c:formatCode>
                  <c:ptCount val="5"/>
                  <c:pt idx="0">
                    <c:v>1.87</c:v>
                  </c:pt>
                  <c:pt idx="1">
                    <c:v>6.7</c:v>
                  </c:pt>
                  <c:pt idx="2">
                    <c:v>3.03</c:v>
                  </c:pt>
                  <c:pt idx="3">
                    <c:v>2.8</c:v>
                  </c:pt>
                  <c:pt idx="4">
                    <c:v>2.16</c:v>
                  </c:pt>
                </c:numCache>
              </c:numRef>
            </c:minus>
            <c:spPr>
              <a:noFill/>
              <a:ln w="9525">
                <a:solidFill>
                  <a:schemeClr val="tx2">
                    <a:lumMod val="75000"/>
                    <a:lumOff val="25000"/>
                  </a:schemeClr>
                </a:solidFill>
                <a:round/>
              </a:ln>
              <a:effectLst/>
            </c:spPr>
          </c:errBars>
          <c:cat>
            <c:strRef>
              <c:f>Sheet1!$A$2:$A$6</c:f>
              <c:strCache>
                <c:ptCount val="4"/>
                <c:pt idx="0">
                  <c:v>Control</c:v>
                </c:pt>
                <c:pt idx="1">
                  <c:v>HFD</c:v>
                </c:pt>
                <c:pt idx="2">
                  <c:v>Probiotics</c:v>
                </c:pt>
                <c:pt idx="3">
                  <c:v>Probiotics+HFD</c:v>
                </c:pt>
              </c:strCache>
            </c:strRef>
          </c:cat>
          <c:val>
            <c:numRef>
              <c:f>Sheet1!$D$2:$D$6</c:f>
              <c:numCache>
                <c:formatCode>General</c:formatCode>
                <c:ptCount val="5"/>
                <c:pt idx="0">
                  <c:v>52.5</c:v>
                </c:pt>
                <c:pt idx="1">
                  <c:v>102.16</c:v>
                </c:pt>
                <c:pt idx="2">
                  <c:v>54</c:v>
                </c:pt>
                <c:pt idx="3">
                  <c:v>67</c:v>
                </c:pt>
              </c:numCache>
            </c:numRef>
          </c:val>
          <c:extLst>
            <c:ext xmlns:c16="http://schemas.microsoft.com/office/drawing/2014/chart" uri="{C3380CC4-5D6E-409C-BE32-E72D297353CC}">
              <c16:uniqueId val="{00000002-51A7-4D0D-A152-DD54E4515570}"/>
            </c:ext>
          </c:extLst>
        </c:ser>
        <c:dLbls>
          <c:dLblPos val="inEnd"/>
          <c:showLegendKey val="0"/>
          <c:showVal val="1"/>
          <c:showCatName val="0"/>
          <c:showSerName val="0"/>
          <c:showPercent val="0"/>
          <c:showBubbleSize val="0"/>
        </c:dLbls>
        <c:gapWidth val="100"/>
        <c:overlap val="-24"/>
        <c:axId val="461044160"/>
        <c:axId val="461028768"/>
      </c:barChart>
      <c:catAx>
        <c:axId val="4610441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1028768"/>
        <c:crosses val="autoZero"/>
        <c:auto val="1"/>
        <c:lblAlgn val="ctr"/>
        <c:lblOffset val="100"/>
        <c:noMultiLvlLbl val="0"/>
      </c:catAx>
      <c:valAx>
        <c:axId val="4610287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6104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7.1687809857101201E-2"/>
          <c:y val="0.1409920634920635"/>
          <c:w val="0.9190529308836396"/>
          <c:h val="0.66030402449693792"/>
        </c:manualLayout>
      </c:layout>
      <c:barChart>
        <c:barDir val="col"/>
        <c:grouping val="clustered"/>
        <c:varyColors val="0"/>
        <c:ser>
          <c:idx val="0"/>
          <c:order val="0"/>
          <c:tx>
            <c:strRef>
              <c:f>Sheet1!$B$1</c:f>
              <c:strCache>
                <c:ptCount val="1"/>
                <c:pt idx="0">
                  <c:v>HDL-C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cust"/>
            <c:noEndCap val="0"/>
            <c:plus>
              <c:numRef>
                <c:f>Sheet1!$C$2:$C$6</c:f>
                <c:numCache>
                  <c:formatCode>General</c:formatCode>
                  <c:ptCount val="5"/>
                  <c:pt idx="0">
                    <c:v>3.93</c:v>
                  </c:pt>
                  <c:pt idx="1">
                    <c:v>4.76</c:v>
                  </c:pt>
                  <c:pt idx="2">
                    <c:v>3.39</c:v>
                  </c:pt>
                  <c:pt idx="3">
                    <c:v>3.31</c:v>
                  </c:pt>
                </c:numCache>
              </c:numRef>
            </c:plus>
            <c:minus>
              <c:numRef>
                <c:f>Sheet1!$C$2:$C$6</c:f>
                <c:numCache>
                  <c:formatCode>General</c:formatCode>
                  <c:ptCount val="5"/>
                  <c:pt idx="0">
                    <c:v>3.93</c:v>
                  </c:pt>
                  <c:pt idx="1">
                    <c:v>4.76</c:v>
                  </c:pt>
                  <c:pt idx="2">
                    <c:v>3.39</c:v>
                  </c:pt>
                  <c:pt idx="3">
                    <c:v>3.31</c:v>
                  </c:pt>
                </c:numCache>
              </c:numRef>
            </c:minus>
            <c:spPr>
              <a:noFill/>
              <a:ln w="9525">
                <a:solidFill>
                  <a:schemeClr val="tx2">
                    <a:lumMod val="75000"/>
                    <a:lumOff val="25000"/>
                  </a:schemeClr>
                </a:solidFill>
                <a:round/>
              </a:ln>
              <a:effectLst/>
            </c:spPr>
          </c:errBars>
          <c:cat>
            <c:strRef>
              <c:f>Sheet1!$A$2:$A$6</c:f>
              <c:strCache>
                <c:ptCount val="4"/>
                <c:pt idx="0">
                  <c:v>Control</c:v>
                </c:pt>
                <c:pt idx="1">
                  <c:v>HFD</c:v>
                </c:pt>
                <c:pt idx="2">
                  <c:v>Probiotics</c:v>
                </c:pt>
                <c:pt idx="3">
                  <c:v>Probiotics+HFD</c:v>
                </c:pt>
              </c:strCache>
            </c:strRef>
          </c:cat>
          <c:val>
            <c:numRef>
              <c:f>Sheet1!$B$2:$B$6</c:f>
              <c:numCache>
                <c:formatCode>General</c:formatCode>
                <c:ptCount val="5"/>
                <c:pt idx="0">
                  <c:v>76.5</c:v>
                </c:pt>
                <c:pt idx="1">
                  <c:v>37.5</c:v>
                </c:pt>
                <c:pt idx="2">
                  <c:v>72</c:v>
                </c:pt>
                <c:pt idx="3">
                  <c:v>58</c:v>
                </c:pt>
              </c:numCache>
            </c:numRef>
          </c:val>
          <c:extLst>
            <c:ext xmlns:c16="http://schemas.microsoft.com/office/drawing/2014/chart" uri="{C3380CC4-5D6E-409C-BE32-E72D297353CC}">
              <c16:uniqueId val="{00000000-9D7A-43E2-AC14-7838BE85B210}"/>
            </c:ext>
          </c:extLst>
        </c:ser>
        <c:dLbls>
          <c:dLblPos val="inEnd"/>
          <c:showLegendKey val="0"/>
          <c:showVal val="1"/>
          <c:showCatName val="0"/>
          <c:showSerName val="0"/>
          <c:showPercent val="0"/>
          <c:showBubbleSize val="0"/>
        </c:dLbls>
        <c:gapWidth val="100"/>
        <c:overlap val="-24"/>
        <c:axId val="433357824"/>
        <c:axId val="433351584"/>
      </c:barChart>
      <c:catAx>
        <c:axId val="433357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3351584"/>
        <c:crosses val="autoZero"/>
        <c:auto val="1"/>
        <c:lblAlgn val="ctr"/>
        <c:lblOffset val="100"/>
        <c:noMultiLvlLbl val="0"/>
      </c:catAx>
      <c:valAx>
        <c:axId val="433351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3335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errBars>
            <c:errBarType val="both"/>
            <c:errValType val="cust"/>
            <c:noEndCap val="0"/>
            <c:plus>
              <c:numRef>
                <c:f>Sheet1!$D$2:$D$6</c:f>
                <c:numCache>
                  <c:formatCode>General</c:formatCode>
                  <c:ptCount val="5"/>
                  <c:pt idx="0">
                    <c:v>0.22</c:v>
                  </c:pt>
                  <c:pt idx="1">
                    <c:v>2.74</c:v>
                  </c:pt>
                  <c:pt idx="2">
                    <c:v>0.49</c:v>
                  </c:pt>
                  <c:pt idx="3">
                    <c:v>0.33</c:v>
                  </c:pt>
                  <c:pt idx="4">
                    <c:v>0.37</c:v>
                  </c:pt>
                </c:numCache>
              </c:numRef>
            </c:plus>
            <c:minus>
              <c:numRef>
                <c:f>Sheet1!$D$2:$D$6</c:f>
                <c:numCache>
                  <c:formatCode>General</c:formatCode>
                  <c:ptCount val="5"/>
                  <c:pt idx="0">
                    <c:v>0.22</c:v>
                  </c:pt>
                  <c:pt idx="1">
                    <c:v>2.74</c:v>
                  </c:pt>
                  <c:pt idx="2">
                    <c:v>0.49</c:v>
                  </c:pt>
                  <c:pt idx="3">
                    <c:v>0.33</c:v>
                  </c:pt>
                  <c:pt idx="4">
                    <c:v>0.37</c:v>
                  </c:pt>
                </c:numCache>
              </c:numRef>
            </c:minus>
            <c:spPr>
              <a:noFill/>
              <a:ln w="9525">
                <a:solidFill>
                  <a:schemeClr val="tx2">
                    <a:lumMod val="75000"/>
                    <a:lumOff val="25000"/>
                  </a:schemeClr>
                </a:solidFill>
                <a:round/>
              </a:ln>
              <a:effectLst/>
            </c:spPr>
          </c:errBars>
          <c:cat>
            <c:strRef>
              <c:f>Sheet1!$A$2:$A$5</c:f>
              <c:strCache>
                <c:ptCount val="4"/>
                <c:pt idx="0">
                  <c:v>Control</c:v>
                </c:pt>
                <c:pt idx="1">
                  <c:v>HFD</c:v>
                </c:pt>
                <c:pt idx="2">
                  <c:v>Probiotics</c:v>
                </c:pt>
                <c:pt idx="3">
                  <c:v>Probiotics+HFD</c:v>
                </c:pt>
              </c:strCache>
            </c:strRef>
          </c:cat>
          <c:val>
            <c:numRef>
              <c:f>Sheet1!$B$2:$B$5</c:f>
              <c:numCache>
                <c:formatCode>General</c:formatCode>
                <c:ptCount val="4"/>
              </c:numCache>
            </c:numRef>
          </c:val>
          <c:extLst>
            <c:ext xmlns:c16="http://schemas.microsoft.com/office/drawing/2014/chart" uri="{C3380CC4-5D6E-409C-BE32-E72D297353CC}">
              <c16:uniqueId val="{00000000-B161-4CA7-AED1-C0CEC59770A9}"/>
            </c:ext>
          </c:extLst>
        </c:ser>
        <c:ser>
          <c:idx val="1"/>
          <c:order val="1"/>
          <c:tx>
            <c:strRef>
              <c:f>Sheet1!$C$1</c:f>
              <c:strCache>
                <c:ptCount val="1"/>
                <c:pt idx="0">
                  <c:v>PPAR-γ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elete val="1"/>
          </c:dLbls>
          <c:errBars>
            <c:errBarType val="both"/>
            <c:errValType val="cust"/>
            <c:noEndCap val="0"/>
            <c:plus>
              <c:numRef>
                <c:f>Sheet1!$E$2:$E$6</c:f>
                <c:numCache>
                  <c:formatCode>General</c:formatCode>
                  <c:ptCount val="5"/>
                  <c:pt idx="0">
                    <c:v>0.15</c:v>
                  </c:pt>
                  <c:pt idx="1">
                    <c:v>0.24</c:v>
                  </c:pt>
                  <c:pt idx="2">
                    <c:v>0.18</c:v>
                  </c:pt>
                  <c:pt idx="3">
                    <c:v>0.22</c:v>
                  </c:pt>
                  <c:pt idx="4">
                    <c:v>0.22</c:v>
                  </c:pt>
                </c:numCache>
              </c:numRef>
            </c:plus>
            <c:minus>
              <c:numRef>
                <c:f>Sheet1!$E$2:$E$6</c:f>
                <c:numCache>
                  <c:formatCode>General</c:formatCode>
                  <c:ptCount val="5"/>
                  <c:pt idx="0">
                    <c:v>0.15</c:v>
                  </c:pt>
                  <c:pt idx="1">
                    <c:v>0.24</c:v>
                  </c:pt>
                  <c:pt idx="2">
                    <c:v>0.18</c:v>
                  </c:pt>
                  <c:pt idx="3">
                    <c:v>0.22</c:v>
                  </c:pt>
                  <c:pt idx="4">
                    <c:v>0.22</c:v>
                  </c:pt>
                </c:numCache>
              </c:numRef>
            </c:minus>
            <c:spPr>
              <a:noFill/>
              <a:ln w="9525">
                <a:solidFill>
                  <a:schemeClr val="tx2">
                    <a:lumMod val="75000"/>
                    <a:lumOff val="25000"/>
                  </a:schemeClr>
                </a:solidFill>
                <a:round/>
              </a:ln>
              <a:effectLst/>
            </c:spPr>
          </c:errBars>
          <c:cat>
            <c:strRef>
              <c:f>Sheet1!$A$2:$A$5</c:f>
              <c:strCache>
                <c:ptCount val="4"/>
                <c:pt idx="0">
                  <c:v>Control</c:v>
                </c:pt>
                <c:pt idx="1">
                  <c:v>HFD</c:v>
                </c:pt>
                <c:pt idx="2">
                  <c:v>Probiotics</c:v>
                </c:pt>
                <c:pt idx="3">
                  <c:v>Probiotics+HFD</c:v>
                </c:pt>
              </c:strCache>
            </c:strRef>
          </c:cat>
          <c:val>
            <c:numRef>
              <c:f>Sheet1!$C$2:$C$5</c:f>
              <c:numCache>
                <c:formatCode>General</c:formatCode>
                <c:ptCount val="4"/>
                <c:pt idx="0">
                  <c:v>5.2</c:v>
                </c:pt>
                <c:pt idx="1">
                  <c:v>1.9</c:v>
                </c:pt>
                <c:pt idx="2">
                  <c:v>5.0999999999999996</c:v>
                </c:pt>
                <c:pt idx="3">
                  <c:v>4.71</c:v>
                </c:pt>
              </c:numCache>
            </c:numRef>
          </c:val>
          <c:extLst>
            <c:ext xmlns:c16="http://schemas.microsoft.com/office/drawing/2014/chart" uri="{C3380CC4-5D6E-409C-BE32-E72D297353CC}">
              <c16:uniqueId val="{00000001-B161-4CA7-AED1-C0CEC59770A9}"/>
            </c:ext>
          </c:extLst>
        </c:ser>
        <c:dLbls>
          <c:dLblPos val="inEnd"/>
          <c:showLegendKey val="0"/>
          <c:showVal val="1"/>
          <c:showCatName val="0"/>
          <c:showSerName val="0"/>
          <c:showPercent val="0"/>
          <c:showBubbleSize val="0"/>
        </c:dLbls>
        <c:gapWidth val="100"/>
        <c:overlap val="-24"/>
        <c:axId val="540774336"/>
        <c:axId val="540774752"/>
      </c:barChart>
      <c:catAx>
        <c:axId val="540774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0774752"/>
        <c:crosses val="autoZero"/>
        <c:auto val="1"/>
        <c:lblAlgn val="ctr"/>
        <c:lblOffset val="100"/>
        <c:noMultiLvlLbl val="0"/>
      </c:catAx>
      <c:valAx>
        <c:axId val="5407747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40774336"/>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0.27101</cdr:x>
      <cdr:y>0.40826</cdr:y>
    </cdr:from>
    <cdr:to>
      <cdr:x>0.41384</cdr:x>
      <cdr:y>0.51204</cdr:y>
    </cdr:to>
    <cdr:sp macro="" textlink="">
      <cdr:nvSpPr>
        <cdr:cNvPr id="2" name="Text Box 1"/>
        <cdr:cNvSpPr txBox="1"/>
      </cdr:nvSpPr>
      <cdr:spPr>
        <a:xfrm xmlns:a="http://schemas.openxmlformats.org/drawingml/2006/main">
          <a:off x="1626780" y="1184750"/>
          <a:ext cx="857340" cy="3011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a:t>
          </a:r>
        </a:p>
      </cdr:txBody>
    </cdr:sp>
  </cdr:relSizeAnchor>
  <cdr:relSizeAnchor xmlns:cdr="http://schemas.openxmlformats.org/drawingml/2006/chartDrawing">
    <cdr:from>
      <cdr:x>0.34638</cdr:x>
      <cdr:y>0.52608</cdr:y>
    </cdr:from>
    <cdr:to>
      <cdr:x>0.4058</cdr:x>
      <cdr:y>0.65486</cdr:y>
    </cdr:to>
    <cdr:sp macro="" textlink="">
      <cdr:nvSpPr>
        <cdr:cNvPr id="3" name="Text Box 2"/>
        <cdr:cNvSpPr txBox="1"/>
      </cdr:nvSpPr>
      <cdr:spPr>
        <a:xfrm xmlns:a="http://schemas.openxmlformats.org/drawingml/2006/main">
          <a:off x="2079181" y="1526651"/>
          <a:ext cx="356679" cy="3737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r>
            <a:rPr lang="en-US" sz="1100"/>
            <a:t>a</a:t>
          </a:r>
        </a:p>
      </cdr:txBody>
    </cdr:sp>
  </cdr:relSizeAnchor>
  <cdr:relSizeAnchor xmlns:cdr="http://schemas.openxmlformats.org/drawingml/2006/chartDrawing">
    <cdr:from>
      <cdr:x>0.56109</cdr:x>
      <cdr:y>0</cdr:y>
    </cdr:from>
    <cdr:to>
      <cdr:x>0.735</cdr:x>
      <cdr:y>0.2337</cdr:y>
    </cdr:to>
    <cdr:sp macro="" textlink="">
      <cdr:nvSpPr>
        <cdr:cNvPr id="4" name="Text Box 3"/>
        <cdr:cNvSpPr txBox="1"/>
      </cdr:nvSpPr>
      <cdr:spPr>
        <a:xfrm xmlns:a="http://schemas.openxmlformats.org/drawingml/2006/main">
          <a:off x="3368040" y="0"/>
          <a:ext cx="1043940" cy="678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endParaRPr lang="en-US" sz="1100"/>
        </a:p>
        <a:p xmlns:a="http://schemas.openxmlformats.org/drawingml/2006/main">
          <a:r>
            <a:rPr lang="en-US" sz="1100"/>
            <a:t>  b</a:t>
          </a:r>
        </a:p>
        <a:p xmlns:a="http://schemas.openxmlformats.org/drawingml/2006/main">
          <a:endParaRPr lang="en-US" sz="1100"/>
        </a:p>
      </cdr:txBody>
    </cdr:sp>
  </cdr:relSizeAnchor>
  <cdr:relSizeAnchor xmlns:cdr="http://schemas.openxmlformats.org/drawingml/2006/chartDrawing">
    <cdr:from>
      <cdr:x>0.6106</cdr:x>
      <cdr:y>0.25342</cdr:y>
    </cdr:from>
    <cdr:to>
      <cdr:x>0.79086</cdr:x>
      <cdr:y>0.52516</cdr:y>
    </cdr:to>
    <cdr:sp macro="" textlink="">
      <cdr:nvSpPr>
        <cdr:cNvPr id="5" name="Text Box 4"/>
        <cdr:cNvSpPr txBox="1"/>
      </cdr:nvSpPr>
      <cdr:spPr>
        <a:xfrm xmlns:a="http://schemas.openxmlformats.org/drawingml/2006/main">
          <a:off x="3665220" y="735412"/>
          <a:ext cx="1082040" cy="7885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r>
            <a:rPr lang="en-US" sz="1100"/>
            <a:t>  </a:t>
          </a:r>
        </a:p>
        <a:p xmlns:a="http://schemas.openxmlformats.org/drawingml/2006/main">
          <a:r>
            <a:rPr lang="en-US" sz="1100" baseline="0"/>
            <a:t>      </a:t>
          </a:r>
          <a:r>
            <a:rPr lang="en-US" sz="1100"/>
            <a:t> a,b </a:t>
          </a:r>
        </a:p>
      </cdr:txBody>
    </cdr:sp>
  </cdr:relSizeAnchor>
  <cdr:relSizeAnchor xmlns:cdr="http://schemas.openxmlformats.org/drawingml/2006/chartDrawing">
    <cdr:from>
      <cdr:x>0.61198</cdr:x>
      <cdr:y>0.03478</cdr:y>
    </cdr:from>
    <cdr:to>
      <cdr:x>0.88226</cdr:x>
      <cdr:y>0.27309</cdr:y>
    </cdr:to>
    <cdr:sp macro="" textlink="">
      <cdr:nvSpPr>
        <cdr:cNvPr id="6" name="Text Box 5"/>
        <cdr:cNvSpPr txBox="1"/>
      </cdr:nvSpPr>
      <cdr:spPr>
        <a:xfrm xmlns:a="http://schemas.openxmlformats.org/drawingml/2006/main">
          <a:off x="3673505" y="100930"/>
          <a:ext cx="1622395" cy="691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r>
            <a:rPr lang="en-US" sz="1100"/>
            <a:t> </a:t>
          </a:r>
        </a:p>
        <a:p xmlns:a="http://schemas.openxmlformats.org/drawingml/2006/main">
          <a:r>
            <a:rPr lang="en-US" sz="1100"/>
            <a:t>                             a, b,c</a:t>
          </a:r>
        </a:p>
      </cdr:txBody>
    </cdr:sp>
  </cdr:relSizeAnchor>
  <cdr:relSizeAnchor xmlns:cdr="http://schemas.openxmlformats.org/drawingml/2006/chartDrawing">
    <cdr:from>
      <cdr:x>0.77182</cdr:x>
      <cdr:y>0.03151</cdr:y>
    </cdr:from>
    <cdr:to>
      <cdr:x>0.98255</cdr:x>
      <cdr:y>0.59379</cdr:y>
    </cdr:to>
    <cdr:sp macro="" textlink="">
      <cdr:nvSpPr>
        <cdr:cNvPr id="7" name="Text Box 6"/>
        <cdr:cNvSpPr txBox="1"/>
      </cdr:nvSpPr>
      <cdr:spPr>
        <a:xfrm xmlns:a="http://schemas.openxmlformats.org/drawingml/2006/main">
          <a:off x="4632959" y="91440"/>
          <a:ext cx="1264921" cy="16317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r>
            <a:rPr lang="en-US" sz="1100"/>
            <a:t> </a:t>
          </a:r>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baseline="0"/>
            <a:t>                   </a:t>
          </a:r>
          <a:r>
            <a:rPr lang="en-US" sz="1100"/>
            <a:t>b,c</a:t>
          </a:r>
        </a:p>
      </cdr:txBody>
    </cdr:sp>
  </cdr:relSizeAnchor>
  <cdr:relSizeAnchor xmlns:cdr="http://schemas.openxmlformats.org/drawingml/2006/chartDrawing">
    <cdr:from>
      <cdr:x>0.36814</cdr:x>
      <cdr:y>0.55142</cdr:y>
    </cdr:from>
    <cdr:to>
      <cdr:x>0.51131</cdr:x>
      <cdr:y>0.92886</cdr:y>
    </cdr:to>
    <cdr:sp macro="" textlink="">
      <cdr:nvSpPr>
        <cdr:cNvPr id="10" name="Text Box 9"/>
        <cdr:cNvSpPr txBox="1"/>
      </cdr:nvSpPr>
      <cdr:spPr>
        <a:xfrm xmlns:a="http://schemas.openxmlformats.org/drawingml/2006/main">
          <a:off x="2209800" y="1600200"/>
          <a:ext cx="859418" cy="10953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r>
            <a:rPr lang="en-US" sz="1100"/>
            <a:t>           a</a:t>
          </a:r>
        </a:p>
      </cdr:txBody>
    </cdr:sp>
  </cdr:relSizeAnchor>
</c:userShapes>
</file>

<file path=word/drawings/drawing2.xml><?xml version="1.0" encoding="utf-8"?>
<c:userShapes xmlns:c="http://schemas.openxmlformats.org/drawingml/2006/chart">
  <cdr:relSizeAnchor xmlns:cdr="http://schemas.openxmlformats.org/drawingml/2006/chartDrawing">
    <cdr:from>
      <cdr:x>0.52097</cdr:x>
      <cdr:y>0.18423</cdr:y>
    </cdr:from>
    <cdr:to>
      <cdr:x>0.69718</cdr:x>
      <cdr:y>0.52052</cdr:y>
    </cdr:to>
    <cdr:sp macro="" textlink="">
      <cdr:nvSpPr>
        <cdr:cNvPr id="6" name="Text Box 5"/>
        <cdr:cNvSpPr txBox="1"/>
      </cdr:nvSpPr>
      <cdr:spPr>
        <a:xfrm xmlns:a="http://schemas.openxmlformats.org/drawingml/2006/main">
          <a:off x="2703443" y="50093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0.37592</cdr:x>
      <cdr:y>0.07006</cdr:y>
    </cdr:from>
    <cdr:to>
      <cdr:x>0.69872</cdr:x>
      <cdr:y>0.52052</cdr:y>
    </cdr:to>
    <cdr:sp macro="" textlink="">
      <cdr:nvSpPr>
        <cdr:cNvPr id="7" name="Text Box 6"/>
        <cdr:cNvSpPr txBox="1"/>
      </cdr:nvSpPr>
      <cdr:spPr>
        <a:xfrm xmlns:a="http://schemas.openxmlformats.org/drawingml/2006/main">
          <a:off x="1950720" y="190500"/>
          <a:ext cx="1675092" cy="12248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r>
            <a:rPr lang="en-US" sz="1100"/>
            <a:t> a              </a:t>
          </a:r>
        </a:p>
        <a:p xmlns:a="http://schemas.openxmlformats.org/drawingml/2006/main">
          <a:r>
            <a:rPr lang="en-US" sz="1100"/>
            <a:t>                   </a:t>
          </a:r>
        </a:p>
        <a:p xmlns:a="http://schemas.openxmlformats.org/drawingml/2006/main">
          <a:r>
            <a:rPr lang="en-US" sz="1100"/>
            <a:t>                                      b</a:t>
          </a:r>
        </a:p>
      </cdr:txBody>
    </cdr:sp>
  </cdr:relSizeAnchor>
  <cdr:relSizeAnchor xmlns:cdr="http://schemas.openxmlformats.org/drawingml/2006/chartDrawing">
    <cdr:from>
      <cdr:x>0.66347</cdr:x>
      <cdr:y>0.13159</cdr:y>
    </cdr:from>
    <cdr:to>
      <cdr:x>0.87186</cdr:x>
      <cdr:y>0.50297</cdr:y>
    </cdr:to>
    <cdr:sp macro="" textlink="">
      <cdr:nvSpPr>
        <cdr:cNvPr id="8" name="Text Box 7"/>
        <cdr:cNvSpPr txBox="1"/>
      </cdr:nvSpPr>
      <cdr:spPr>
        <a:xfrm xmlns:a="http://schemas.openxmlformats.org/drawingml/2006/main">
          <a:off x="3442892" y="357802"/>
          <a:ext cx="1081381" cy="10098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 b, c</a:t>
          </a:r>
        </a:p>
      </cdr:txBody>
    </cdr:sp>
  </cdr:relSizeAnchor>
</c:userShapes>
</file>

<file path=word/drawings/drawing3.xml><?xml version="1.0" encoding="utf-8"?>
<c:userShapes xmlns:c="http://schemas.openxmlformats.org/drawingml/2006/chart">
  <cdr:relSizeAnchor xmlns:cdr="http://schemas.openxmlformats.org/drawingml/2006/chartDrawing">
    <cdr:from>
      <cdr:x>0.67391</cdr:x>
      <cdr:y>0.24348</cdr:y>
    </cdr:from>
    <cdr:to>
      <cdr:x>0.85652</cdr:x>
      <cdr:y>0.55155</cdr:y>
    </cdr:to>
    <cdr:sp macro="" textlink="">
      <cdr:nvSpPr>
        <cdr:cNvPr id="2" name="Text Box 1"/>
        <cdr:cNvSpPr txBox="1"/>
      </cdr:nvSpPr>
      <cdr:spPr>
        <a:xfrm xmlns:a="http://schemas.openxmlformats.org/drawingml/2006/main">
          <a:off x="3697357" y="779228"/>
          <a:ext cx="1001864" cy="9859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r>
            <a:rPr lang="en-US" sz="1100"/>
            <a:t>a,b,c</a:t>
          </a:r>
        </a:p>
      </cdr:txBody>
    </cdr:sp>
  </cdr:relSizeAnchor>
  <cdr:relSizeAnchor xmlns:cdr="http://schemas.openxmlformats.org/drawingml/2006/chartDrawing">
    <cdr:from>
      <cdr:x>0.32083</cdr:x>
      <cdr:y>0.20952</cdr:y>
    </cdr:from>
    <cdr:to>
      <cdr:x>0.4875</cdr:x>
      <cdr:y>0.49524</cdr:y>
    </cdr:to>
    <cdr:sp macro="" textlink="">
      <cdr:nvSpPr>
        <cdr:cNvPr id="4" name="Text Box 3"/>
        <cdr:cNvSpPr txBox="1"/>
      </cdr:nvSpPr>
      <cdr:spPr>
        <a:xfrm xmlns:a="http://schemas.openxmlformats.org/drawingml/2006/main">
          <a:off x="1760220" y="67056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0.49444</cdr:x>
      <cdr:y>0.40476</cdr:y>
    </cdr:from>
    <cdr:to>
      <cdr:x>0.67361</cdr:x>
      <cdr:y>0.72143</cdr:y>
    </cdr:to>
    <cdr:sp macro="" textlink="">
      <cdr:nvSpPr>
        <cdr:cNvPr id="5" name="Text Box 4"/>
        <cdr:cNvSpPr txBox="1"/>
      </cdr:nvSpPr>
      <cdr:spPr>
        <a:xfrm xmlns:a="http://schemas.openxmlformats.org/drawingml/2006/main">
          <a:off x="2712720" y="1295400"/>
          <a:ext cx="982980" cy="1013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b</a:t>
          </a:r>
        </a:p>
      </cdr:txBody>
    </cdr:sp>
  </cdr:relSizeAnchor>
</c:userShapes>
</file>

<file path=word/drawings/drawing4.xml><?xml version="1.0" encoding="utf-8"?>
<c:userShapes xmlns:c="http://schemas.openxmlformats.org/drawingml/2006/chart">
  <cdr:relSizeAnchor xmlns:cdr="http://schemas.openxmlformats.org/drawingml/2006/chartDrawing">
    <cdr:from>
      <cdr:x>0.26389</cdr:x>
      <cdr:y>0.18571</cdr:y>
    </cdr:from>
    <cdr:to>
      <cdr:x>0.50987</cdr:x>
      <cdr:y>0.53885</cdr:y>
    </cdr:to>
    <cdr:sp macro="" textlink="">
      <cdr:nvSpPr>
        <cdr:cNvPr id="2" name="Text Box 1"/>
        <cdr:cNvSpPr txBox="1"/>
      </cdr:nvSpPr>
      <cdr:spPr>
        <a:xfrm xmlns:a="http://schemas.openxmlformats.org/drawingml/2006/main">
          <a:off x="1447800" y="594360"/>
          <a:ext cx="1349551" cy="11301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0.31944</cdr:x>
      <cdr:y>0.29048</cdr:y>
    </cdr:from>
    <cdr:to>
      <cdr:x>0.55263</cdr:x>
      <cdr:y>0.71178</cdr:y>
    </cdr:to>
    <cdr:sp macro="" textlink="">
      <cdr:nvSpPr>
        <cdr:cNvPr id="3" name="Text Box 2"/>
        <cdr:cNvSpPr txBox="1"/>
      </cdr:nvSpPr>
      <cdr:spPr>
        <a:xfrm xmlns:a="http://schemas.openxmlformats.org/drawingml/2006/main">
          <a:off x="1752600" y="929640"/>
          <a:ext cx="1279349" cy="13483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a</a:t>
          </a:r>
        </a:p>
      </cdr:txBody>
    </cdr:sp>
  </cdr:relSizeAnchor>
  <cdr:relSizeAnchor xmlns:cdr="http://schemas.openxmlformats.org/drawingml/2006/chartDrawing">
    <cdr:from>
      <cdr:x>0.3625</cdr:x>
      <cdr:y>0.34037</cdr:y>
    </cdr:from>
    <cdr:to>
      <cdr:x>0.6462</cdr:x>
      <cdr:y>0.70426</cdr:y>
    </cdr:to>
    <cdr:sp macro="" textlink="">
      <cdr:nvSpPr>
        <cdr:cNvPr id="4" name="Text Box 3"/>
        <cdr:cNvSpPr txBox="1"/>
      </cdr:nvSpPr>
      <cdr:spPr>
        <a:xfrm xmlns:a="http://schemas.openxmlformats.org/drawingml/2006/main">
          <a:off x="1988821" y="1089320"/>
          <a:ext cx="1556492" cy="1164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endParaRPr lang="en-US" sz="1100"/>
        </a:p>
        <a:p xmlns:a="http://schemas.openxmlformats.org/drawingml/2006/main">
          <a:endParaRPr lang="en-US" sz="1100"/>
        </a:p>
        <a:p xmlns:a="http://schemas.openxmlformats.org/drawingml/2006/main">
          <a:r>
            <a:rPr lang="en-US" sz="1100"/>
            <a:t> a              b</a:t>
          </a:r>
        </a:p>
      </cdr:txBody>
    </cdr:sp>
  </cdr:relSizeAnchor>
  <cdr:relSizeAnchor xmlns:cdr="http://schemas.openxmlformats.org/drawingml/2006/chartDrawing">
    <cdr:from>
      <cdr:x>0.49415</cdr:x>
      <cdr:y>0.37343</cdr:y>
    </cdr:from>
    <cdr:to>
      <cdr:x>0.68713</cdr:x>
      <cdr:y>0.7193</cdr:y>
    </cdr:to>
    <cdr:sp macro="" textlink="">
      <cdr:nvSpPr>
        <cdr:cNvPr id="5" name="Text Box 4"/>
        <cdr:cNvSpPr txBox="1"/>
      </cdr:nvSpPr>
      <cdr:spPr>
        <a:xfrm xmlns:a="http://schemas.openxmlformats.org/drawingml/2006/main">
          <a:off x="2711116" y="1195137"/>
          <a:ext cx="1058779" cy="11069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b</a:t>
          </a:r>
        </a:p>
      </cdr:txBody>
    </cdr:sp>
  </cdr:relSizeAnchor>
  <cdr:relSizeAnchor xmlns:cdr="http://schemas.openxmlformats.org/drawingml/2006/chartDrawing">
    <cdr:from>
      <cdr:x>0.53801</cdr:x>
      <cdr:y>0.4386</cdr:y>
    </cdr:from>
    <cdr:to>
      <cdr:x>0.72953</cdr:x>
      <cdr:y>0.75188</cdr:y>
    </cdr:to>
    <cdr:sp macro="" textlink="">
      <cdr:nvSpPr>
        <cdr:cNvPr id="6" name="Text Box 5"/>
        <cdr:cNvSpPr txBox="1"/>
      </cdr:nvSpPr>
      <cdr:spPr>
        <a:xfrm xmlns:a="http://schemas.openxmlformats.org/drawingml/2006/main">
          <a:off x="2951747" y="1403684"/>
          <a:ext cx="1050758" cy="10026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  b</a:t>
          </a:r>
        </a:p>
      </cdr:txBody>
    </cdr:sp>
  </cdr:relSizeAnchor>
  <cdr:relSizeAnchor xmlns:cdr="http://schemas.openxmlformats.org/drawingml/2006/chartDrawing">
    <cdr:from>
      <cdr:x>0.83333</cdr:x>
      <cdr:y>0.23058</cdr:y>
    </cdr:from>
    <cdr:to>
      <cdr:x>1</cdr:x>
      <cdr:y>0.57895</cdr:y>
    </cdr:to>
    <cdr:sp macro="" textlink="">
      <cdr:nvSpPr>
        <cdr:cNvPr id="7" name="Text Box 6"/>
        <cdr:cNvSpPr txBox="1"/>
      </cdr:nvSpPr>
      <cdr:spPr>
        <a:xfrm xmlns:a="http://schemas.openxmlformats.org/drawingml/2006/main">
          <a:off x="4572000" y="737937"/>
          <a:ext cx="914400" cy="11149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0.70468</cdr:x>
      <cdr:y>0.41855</cdr:y>
    </cdr:from>
    <cdr:to>
      <cdr:x>0.91959</cdr:x>
      <cdr:y>0.73183</cdr:y>
    </cdr:to>
    <cdr:sp macro="" textlink="">
      <cdr:nvSpPr>
        <cdr:cNvPr id="10" name="Text Box 9"/>
        <cdr:cNvSpPr txBox="1"/>
      </cdr:nvSpPr>
      <cdr:spPr>
        <a:xfrm xmlns:a="http://schemas.openxmlformats.org/drawingml/2006/main">
          <a:off x="3866147" y="1339516"/>
          <a:ext cx="1179095" cy="10026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0.70906</cdr:x>
      <cdr:y>0.4386</cdr:y>
    </cdr:from>
    <cdr:to>
      <cdr:x>0.90643</cdr:x>
      <cdr:y>0.76692</cdr:y>
    </cdr:to>
    <cdr:sp macro="" textlink="">
      <cdr:nvSpPr>
        <cdr:cNvPr id="11" name="Text Box 10"/>
        <cdr:cNvSpPr txBox="1"/>
      </cdr:nvSpPr>
      <cdr:spPr>
        <a:xfrm xmlns:a="http://schemas.openxmlformats.org/drawingml/2006/main">
          <a:off x="3890211" y="1403684"/>
          <a:ext cx="1082842" cy="10507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a,b,c</a:t>
          </a:r>
        </a:p>
      </cdr:txBody>
    </cdr:sp>
  </cdr:relSizeAnchor>
  <cdr:relSizeAnchor xmlns:cdr="http://schemas.openxmlformats.org/drawingml/2006/chartDrawing">
    <cdr:from>
      <cdr:x>0.60694</cdr:x>
      <cdr:y>0.29048</cdr:y>
    </cdr:from>
    <cdr:to>
      <cdr:x>0.81871</cdr:x>
      <cdr:y>0.63409</cdr:y>
    </cdr:to>
    <cdr:sp macro="" textlink="">
      <cdr:nvSpPr>
        <cdr:cNvPr id="12" name="Text Box 11"/>
        <cdr:cNvSpPr txBox="1"/>
      </cdr:nvSpPr>
      <cdr:spPr>
        <a:xfrm xmlns:a="http://schemas.openxmlformats.org/drawingml/2006/main">
          <a:off x="3329940" y="929641"/>
          <a:ext cx="1161831" cy="10997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r>
            <a:rPr lang="en-US" sz="1100"/>
            <a:t>a,b,c</a:t>
          </a:r>
        </a:p>
      </cdr:txBody>
    </cdr:sp>
  </cdr:relSizeAnchor>
  <cdr:relSizeAnchor xmlns:cdr="http://schemas.openxmlformats.org/drawingml/2006/chartDrawing">
    <cdr:from>
      <cdr:x>0.66374</cdr:x>
      <cdr:y>0.34837</cdr:y>
    </cdr:from>
    <cdr:to>
      <cdr:x>0.91111</cdr:x>
      <cdr:y>0.75</cdr:y>
    </cdr:to>
    <cdr:sp macro="" textlink="">
      <cdr:nvSpPr>
        <cdr:cNvPr id="13" name="Text Box 12"/>
        <cdr:cNvSpPr txBox="1"/>
      </cdr:nvSpPr>
      <cdr:spPr>
        <a:xfrm xmlns:a="http://schemas.openxmlformats.org/drawingml/2006/main">
          <a:off x="3641543" y="1114923"/>
          <a:ext cx="1357177" cy="12853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r>
            <a:rPr lang="en-US" sz="1100"/>
            <a:t>a,b,c</a:t>
          </a:r>
        </a:p>
        <a:p xmlns:a="http://schemas.openxmlformats.org/drawingml/2006/main">
          <a:endParaRPr lang="en-US" sz="1100"/>
        </a:p>
        <a:p xmlns:a="http://schemas.openxmlformats.org/drawingml/2006/main">
          <a:endParaRPr lang="en-US" sz="1100"/>
        </a:p>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0.2807</cdr:x>
      <cdr:y>0.29323</cdr:y>
    </cdr:from>
    <cdr:to>
      <cdr:x>0.49854</cdr:x>
      <cdr:y>0.60902</cdr:y>
    </cdr:to>
    <cdr:sp macro="" textlink="">
      <cdr:nvSpPr>
        <cdr:cNvPr id="2" name="Text Box 1"/>
        <cdr:cNvSpPr txBox="1"/>
      </cdr:nvSpPr>
      <cdr:spPr>
        <a:xfrm xmlns:a="http://schemas.openxmlformats.org/drawingml/2006/main">
          <a:off x="1540043" y="938465"/>
          <a:ext cx="1195148" cy="10106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endParaRPr lang="en-US" sz="1100"/>
        </a:p>
        <a:p xmlns:a="http://schemas.openxmlformats.org/drawingml/2006/main">
          <a:r>
            <a:rPr lang="en-US" sz="1100" baseline="0"/>
            <a:t>       </a:t>
          </a:r>
          <a:r>
            <a:rPr lang="en-US" sz="1100"/>
            <a:t>a</a:t>
          </a:r>
        </a:p>
      </cdr:txBody>
    </cdr:sp>
  </cdr:relSizeAnchor>
  <cdr:relSizeAnchor xmlns:cdr="http://schemas.openxmlformats.org/drawingml/2006/chartDrawing">
    <cdr:from>
      <cdr:x>0.39181</cdr:x>
      <cdr:y>0.06516</cdr:y>
    </cdr:from>
    <cdr:to>
      <cdr:x>0.6769</cdr:x>
      <cdr:y>0.47368</cdr:y>
    </cdr:to>
    <cdr:sp macro="" textlink="">
      <cdr:nvSpPr>
        <cdr:cNvPr id="3" name="Text Box 2"/>
        <cdr:cNvSpPr txBox="1"/>
      </cdr:nvSpPr>
      <cdr:spPr>
        <a:xfrm xmlns:a="http://schemas.openxmlformats.org/drawingml/2006/main">
          <a:off x="2149643" y="208548"/>
          <a:ext cx="1564102" cy="130741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endParaRPr lang="en-US" sz="1100"/>
        </a:p>
        <a:p xmlns:a="http://schemas.openxmlformats.org/drawingml/2006/main">
          <a:r>
            <a:rPr lang="en-US" sz="1100"/>
            <a:t>                    b</a:t>
          </a:r>
        </a:p>
      </cdr:txBody>
    </cdr:sp>
  </cdr:relSizeAnchor>
  <cdr:relSizeAnchor xmlns:cdr="http://schemas.openxmlformats.org/drawingml/2006/chartDrawing">
    <cdr:from>
      <cdr:x>0.65789</cdr:x>
      <cdr:y>0.20301</cdr:y>
    </cdr:from>
    <cdr:to>
      <cdr:x>0.86404</cdr:x>
      <cdr:y>0.53383</cdr:y>
    </cdr:to>
    <cdr:sp macro="" textlink="">
      <cdr:nvSpPr>
        <cdr:cNvPr id="4" name="Text Box 3"/>
        <cdr:cNvSpPr txBox="1"/>
      </cdr:nvSpPr>
      <cdr:spPr>
        <a:xfrm xmlns:a="http://schemas.openxmlformats.org/drawingml/2006/main">
          <a:off x="3609474" y="649705"/>
          <a:ext cx="1130968" cy="105877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0.64035</cdr:x>
      <cdr:y>0.22055</cdr:y>
    </cdr:from>
    <cdr:to>
      <cdr:x>0.86111</cdr:x>
      <cdr:y>0.52381</cdr:y>
    </cdr:to>
    <cdr:sp macro="" textlink="">
      <cdr:nvSpPr>
        <cdr:cNvPr id="5" name="Text Box 4"/>
        <cdr:cNvSpPr txBox="1"/>
      </cdr:nvSpPr>
      <cdr:spPr>
        <a:xfrm xmlns:a="http://schemas.openxmlformats.org/drawingml/2006/main">
          <a:off x="3513221" y="705848"/>
          <a:ext cx="1211173" cy="97055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a:p xmlns:a="http://schemas.openxmlformats.org/drawingml/2006/main">
          <a:r>
            <a:rPr lang="en-US" sz="1100"/>
            <a:t>    a,b,c</a:t>
          </a:r>
        </a:p>
      </cdr:txBody>
    </cdr:sp>
  </cdr:relSizeAnchor>
</c:userShapes>
</file>

<file path=word/drawings/drawing6.xml><?xml version="1.0" encoding="utf-8"?>
<c:userShapes xmlns:c="http://schemas.openxmlformats.org/drawingml/2006/chart">
  <cdr:relSizeAnchor xmlns:cdr="http://schemas.openxmlformats.org/drawingml/2006/chartDrawing">
    <cdr:from>
      <cdr:x>0.32676</cdr:x>
      <cdr:y>0.22477</cdr:y>
    </cdr:from>
    <cdr:to>
      <cdr:x>0.52339</cdr:x>
      <cdr:y>0.79449</cdr:y>
    </cdr:to>
    <cdr:sp macro="" textlink="">
      <cdr:nvSpPr>
        <cdr:cNvPr id="3" name="Text Box 2"/>
        <cdr:cNvSpPr txBox="1"/>
      </cdr:nvSpPr>
      <cdr:spPr>
        <a:xfrm xmlns:a="http://schemas.openxmlformats.org/drawingml/2006/main">
          <a:off x="1821180" y="548640"/>
          <a:ext cx="1095879" cy="13906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a:t>
          </a:r>
        </a:p>
        <a:p xmlns:a="http://schemas.openxmlformats.org/drawingml/2006/main">
          <a:endParaRPr lang="en-US" sz="1100"/>
        </a:p>
        <a:p xmlns:a="http://schemas.openxmlformats.org/drawingml/2006/main">
          <a:r>
            <a:rPr lang="en-US" sz="1100" baseline="0"/>
            <a:t>               </a:t>
          </a:r>
          <a:r>
            <a:rPr lang="en-US" sz="1100"/>
            <a:t>a</a:t>
          </a:r>
        </a:p>
      </cdr:txBody>
    </cdr:sp>
  </cdr:relSizeAnchor>
  <cdr:relSizeAnchor xmlns:cdr="http://schemas.openxmlformats.org/drawingml/2006/chartDrawing">
    <cdr:from>
      <cdr:x>0.52485</cdr:x>
      <cdr:y>0.45865</cdr:y>
    </cdr:from>
    <cdr:to>
      <cdr:x>0.7076</cdr:x>
      <cdr:y>0.75439</cdr:y>
    </cdr:to>
    <cdr:sp macro="" textlink="">
      <cdr:nvSpPr>
        <cdr:cNvPr id="5" name="Text Box 4"/>
        <cdr:cNvSpPr txBox="1"/>
      </cdr:nvSpPr>
      <cdr:spPr>
        <a:xfrm xmlns:a="http://schemas.openxmlformats.org/drawingml/2006/main">
          <a:off x="2879558" y="1467853"/>
          <a:ext cx="1002631" cy="9464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0.48536</cdr:x>
      <cdr:y>4.09678E-7</cdr:y>
    </cdr:from>
    <cdr:to>
      <cdr:x>0.70906</cdr:x>
      <cdr:y>0.73434</cdr:y>
    </cdr:to>
    <cdr:sp macro="" textlink="">
      <cdr:nvSpPr>
        <cdr:cNvPr id="6" name="Text Box 5"/>
        <cdr:cNvSpPr txBox="1"/>
      </cdr:nvSpPr>
      <cdr:spPr>
        <a:xfrm xmlns:a="http://schemas.openxmlformats.org/drawingml/2006/main">
          <a:off x="2705100" y="1"/>
          <a:ext cx="1246771" cy="17924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                            b</a:t>
          </a:r>
        </a:p>
      </cdr:txBody>
    </cdr:sp>
  </cdr:relSizeAnchor>
  <cdr:relSizeAnchor xmlns:cdr="http://schemas.openxmlformats.org/drawingml/2006/chartDrawing">
    <cdr:from>
      <cdr:x>0.65626</cdr:x>
      <cdr:y>0</cdr:y>
    </cdr:from>
    <cdr:to>
      <cdr:x>0.88596</cdr:x>
      <cdr:y>0.75188</cdr:y>
    </cdr:to>
    <cdr:sp macro="" textlink="">
      <cdr:nvSpPr>
        <cdr:cNvPr id="8" name="Text Box 7"/>
        <cdr:cNvSpPr txBox="1"/>
      </cdr:nvSpPr>
      <cdr:spPr>
        <a:xfrm xmlns:a="http://schemas.openxmlformats.org/drawingml/2006/main">
          <a:off x="3657600" y="0"/>
          <a:ext cx="1280205" cy="18352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aseline="0"/>
            <a:t>                                 </a:t>
          </a:r>
        </a:p>
        <a:p xmlns:a="http://schemas.openxmlformats.org/drawingml/2006/main">
          <a:r>
            <a:rPr lang="en-US" sz="1100" baseline="0"/>
            <a:t>                                   </a:t>
          </a:r>
          <a:r>
            <a:rPr lang="en-US" sz="1100"/>
            <a:t>a, b, 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Bakr</dc:creator>
  <cp:keywords/>
  <dc:description/>
  <cp:lastModifiedBy>201022272694</cp:lastModifiedBy>
  <cp:revision>2</cp:revision>
  <dcterms:created xsi:type="dcterms:W3CDTF">2022-02-14T12:34:00Z</dcterms:created>
  <dcterms:modified xsi:type="dcterms:W3CDTF">2022-02-14T12:34:00Z</dcterms:modified>
</cp:coreProperties>
</file>